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68" w:rsidRPr="00615569" w:rsidRDefault="00227068" w:rsidP="00227068">
      <w:pPr>
        <w:pStyle w:val="Bodytext20"/>
        <w:shd w:val="clear" w:color="auto" w:fill="auto"/>
        <w:spacing w:after="22" w:line="240" w:lineRule="exact"/>
        <w:ind w:left="60" w:firstLine="720"/>
        <w:jc w:val="center"/>
        <w:rPr>
          <w:sz w:val="24"/>
          <w:szCs w:val="24"/>
        </w:rPr>
      </w:pPr>
    </w:p>
    <w:p w:rsidR="00C85437" w:rsidRPr="00111501" w:rsidRDefault="00C85437" w:rsidP="00711F0B">
      <w:pPr>
        <w:pStyle w:val="Bodytext30"/>
        <w:shd w:val="clear" w:color="auto" w:fill="auto"/>
        <w:spacing w:before="0" w:beforeAutospacing="0" w:after="100" w:afterAutospacing="1" w:line="240" w:lineRule="auto"/>
        <w:ind w:left="62" w:right="40" w:firstLine="720"/>
        <w:jc w:val="center"/>
        <w:rPr>
          <w:rStyle w:val="Bodytext3"/>
          <w:b/>
          <w:bCs/>
          <w:color w:val="000000"/>
          <w:sz w:val="28"/>
          <w:szCs w:val="28"/>
        </w:rPr>
      </w:pPr>
      <w:r w:rsidRPr="00111501">
        <w:rPr>
          <w:rStyle w:val="Bodytext3"/>
          <w:b/>
          <w:bCs/>
          <w:color w:val="000000"/>
          <w:sz w:val="28"/>
          <w:szCs w:val="28"/>
        </w:rPr>
        <w:t>ПРИМІТКИ ДО ФІНАНСОВОЇ ЗВІТНОСТІ</w:t>
      </w:r>
      <w:r w:rsidR="00111501">
        <w:rPr>
          <w:rStyle w:val="Bodytext3"/>
          <w:b/>
          <w:bCs/>
          <w:color w:val="000000"/>
          <w:sz w:val="28"/>
          <w:szCs w:val="28"/>
        </w:rPr>
        <w:t xml:space="preserve">                                                      </w:t>
      </w:r>
      <w:r w:rsidR="00E50B6D" w:rsidRPr="00111501">
        <w:rPr>
          <w:rStyle w:val="Bodytext3"/>
          <w:b/>
          <w:bCs/>
          <w:color w:val="000000"/>
          <w:sz w:val="28"/>
          <w:szCs w:val="28"/>
        </w:rPr>
        <w:t xml:space="preserve">ТДВ </w:t>
      </w:r>
      <w:r w:rsidR="00E20E6C">
        <w:rPr>
          <w:rStyle w:val="Bodytext3"/>
          <w:b/>
          <w:bCs/>
          <w:color w:val="000000"/>
          <w:sz w:val="28"/>
          <w:szCs w:val="28"/>
        </w:rPr>
        <w:t>«</w:t>
      </w:r>
      <w:r w:rsidR="00E50B6D" w:rsidRPr="00111501">
        <w:rPr>
          <w:rStyle w:val="Bodytext3"/>
          <w:b/>
          <w:bCs/>
          <w:color w:val="000000"/>
          <w:sz w:val="28"/>
          <w:szCs w:val="28"/>
        </w:rPr>
        <w:t>СК «ЕКСПО СТРАХУВАННЯ»</w:t>
      </w:r>
    </w:p>
    <w:p w:rsidR="00E50B6D" w:rsidRPr="00AA3644" w:rsidRDefault="00E50B6D" w:rsidP="00E50B6D">
      <w:pPr>
        <w:pStyle w:val="Bodytext30"/>
        <w:shd w:val="clear" w:color="auto" w:fill="auto"/>
        <w:spacing w:before="0" w:after="345"/>
        <w:ind w:left="60" w:right="40" w:firstLine="720"/>
        <w:rPr>
          <w:b w:val="0"/>
          <w:i/>
          <w:sz w:val="24"/>
          <w:szCs w:val="24"/>
        </w:rPr>
      </w:pPr>
      <w:r w:rsidRPr="00E50B6D">
        <w:rPr>
          <w:rStyle w:val="Bodytext3"/>
          <w:b/>
          <w:bCs/>
          <w:i/>
          <w:color w:val="000000"/>
          <w:sz w:val="24"/>
          <w:szCs w:val="24"/>
        </w:rPr>
        <w:t xml:space="preserve">Примітки до фінансової звітності ТДВ СК «ЕКСПО СТРАХУВАННЯ» складені станом на </w:t>
      </w:r>
      <w:r w:rsidRPr="006630BA">
        <w:rPr>
          <w:rStyle w:val="Bodytext3"/>
          <w:b/>
          <w:bCs/>
          <w:i/>
          <w:sz w:val="24"/>
          <w:szCs w:val="24"/>
        </w:rPr>
        <w:t>31.12.201</w:t>
      </w:r>
      <w:r w:rsidR="00A2740B" w:rsidRPr="006630BA">
        <w:rPr>
          <w:rStyle w:val="Bodytext3"/>
          <w:b/>
          <w:bCs/>
          <w:i/>
          <w:sz w:val="24"/>
          <w:szCs w:val="24"/>
          <w:lang w:val="ru-RU"/>
        </w:rPr>
        <w:t>6</w:t>
      </w:r>
      <w:r w:rsidR="00A2740B" w:rsidRPr="00A2740B">
        <w:rPr>
          <w:rStyle w:val="Bodytext3"/>
          <w:b/>
          <w:bCs/>
          <w:i/>
          <w:color w:val="548DD4" w:themeColor="text2" w:themeTint="99"/>
          <w:sz w:val="24"/>
          <w:szCs w:val="24"/>
          <w:lang w:val="ru-RU"/>
        </w:rPr>
        <w:t xml:space="preserve"> </w:t>
      </w:r>
      <w:r w:rsidRPr="00E50B6D">
        <w:rPr>
          <w:rStyle w:val="Bodytext3"/>
          <w:b/>
          <w:bCs/>
          <w:i/>
          <w:color w:val="000000"/>
          <w:sz w:val="24"/>
          <w:szCs w:val="24"/>
        </w:rPr>
        <w:t xml:space="preserve">року та за рік, що </w:t>
      </w:r>
      <w:r w:rsidR="00C85437" w:rsidRPr="00E50B6D">
        <w:rPr>
          <w:rStyle w:val="Bodytext3"/>
          <w:b/>
          <w:bCs/>
          <w:i/>
          <w:color w:val="000000"/>
          <w:sz w:val="24"/>
          <w:szCs w:val="24"/>
        </w:rPr>
        <w:t>закінчився на вказану дату</w:t>
      </w:r>
      <w:r w:rsidRPr="00E50B6D">
        <w:rPr>
          <w:rStyle w:val="Bodytext3"/>
          <w:b/>
          <w:bCs/>
          <w:i/>
          <w:color w:val="000000"/>
          <w:sz w:val="24"/>
          <w:szCs w:val="24"/>
        </w:rPr>
        <w:t>.</w:t>
      </w:r>
      <w:r w:rsidRPr="00E50B6D">
        <w:rPr>
          <w:rStyle w:val="Bodytext3"/>
          <w:bCs/>
          <w:color w:val="000000"/>
          <w:sz w:val="24"/>
          <w:szCs w:val="24"/>
        </w:rPr>
        <w:t xml:space="preserve"> </w:t>
      </w:r>
      <w:r w:rsidRPr="00AA3644">
        <w:rPr>
          <w:rStyle w:val="Bodytext3"/>
          <w:b/>
          <w:bCs/>
          <w:i/>
          <w:color w:val="000000"/>
          <w:sz w:val="24"/>
          <w:szCs w:val="24"/>
        </w:rPr>
        <w:t>Одиниця виміру</w:t>
      </w:r>
      <w:r w:rsidR="000C2288">
        <w:rPr>
          <w:rStyle w:val="Bodytext3"/>
          <w:b/>
          <w:bCs/>
          <w:i/>
          <w:color w:val="000000"/>
          <w:sz w:val="24"/>
          <w:szCs w:val="24"/>
        </w:rPr>
        <w:t xml:space="preserve"> </w:t>
      </w:r>
      <w:r w:rsidRPr="00AA3644">
        <w:rPr>
          <w:rStyle w:val="Bodytext3"/>
          <w:b/>
          <w:bCs/>
          <w:i/>
          <w:color w:val="000000"/>
          <w:sz w:val="24"/>
          <w:szCs w:val="24"/>
        </w:rPr>
        <w:t xml:space="preserve">- </w:t>
      </w:r>
      <w:proofErr w:type="spellStart"/>
      <w:r w:rsidRPr="00AA3644">
        <w:rPr>
          <w:rStyle w:val="Bodytext3"/>
          <w:b/>
          <w:bCs/>
          <w:i/>
          <w:color w:val="000000"/>
          <w:sz w:val="24"/>
          <w:szCs w:val="24"/>
        </w:rPr>
        <w:t>тис.грн</w:t>
      </w:r>
      <w:proofErr w:type="spellEnd"/>
      <w:r w:rsidRPr="00AA3644">
        <w:rPr>
          <w:rStyle w:val="Bodytext3"/>
          <w:b/>
          <w:bCs/>
          <w:i/>
          <w:color w:val="000000"/>
          <w:sz w:val="24"/>
          <w:szCs w:val="24"/>
        </w:rPr>
        <w:t>.</w:t>
      </w:r>
    </w:p>
    <w:p w:rsidR="00D81A1C" w:rsidRPr="00FA4793" w:rsidRDefault="00C802B3" w:rsidP="00FA4793">
      <w:pPr>
        <w:pStyle w:val="Bodytext30"/>
        <w:shd w:val="clear" w:color="auto" w:fill="auto"/>
        <w:spacing w:before="0" w:after="100" w:afterAutospacing="1" w:line="240" w:lineRule="auto"/>
        <w:ind w:left="62" w:right="40" w:firstLine="720"/>
        <w:contextualSpacing/>
        <w:rPr>
          <w:sz w:val="24"/>
          <w:szCs w:val="24"/>
        </w:rPr>
      </w:pPr>
      <w:r w:rsidRPr="00FA4793">
        <w:rPr>
          <w:rStyle w:val="Bodytext3"/>
          <w:b/>
          <w:bCs/>
          <w:color w:val="000000"/>
          <w:sz w:val="24"/>
          <w:szCs w:val="24"/>
        </w:rPr>
        <w:t xml:space="preserve"> 1. Загальн</w:t>
      </w:r>
      <w:r w:rsidR="00111501" w:rsidRPr="00FA4793">
        <w:rPr>
          <w:rStyle w:val="Bodytext3"/>
          <w:b/>
          <w:bCs/>
          <w:color w:val="000000"/>
          <w:sz w:val="24"/>
          <w:szCs w:val="24"/>
        </w:rPr>
        <w:t>а інформація про Компанію</w:t>
      </w:r>
      <w:r w:rsidR="003314C4" w:rsidRPr="00FA4793">
        <w:rPr>
          <w:rStyle w:val="Bodytext3"/>
          <w:b/>
          <w:bCs/>
          <w:color w:val="000000"/>
          <w:sz w:val="24"/>
          <w:szCs w:val="24"/>
        </w:rPr>
        <w:t xml:space="preserve"> </w:t>
      </w:r>
    </w:p>
    <w:p w:rsidR="00FA4793" w:rsidRPr="00FA4793" w:rsidRDefault="003314C4" w:rsidP="00FA4793">
      <w:pPr>
        <w:pStyle w:val="a3"/>
        <w:shd w:val="clear" w:color="auto" w:fill="auto"/>
        <w:spacing w:before="0" w:after="73" w:line="240" w:lineRule="auto"/>
        <w:ind w:left="60" w:right="40"/>
        <w:contextualSpacing/>
        <w:rPr>
          <w:sz w:val="24"/>
          <w:szCs w:val="24"/>
        </w:rPr>
      </w:pPr>
      <w:r w:rsidRPr="00FA4793">
        <w:rPr>
          <w:sz w:val="24"/>
          <w:szCs w:val="24"/>
        </w:rPr>
        <w:t>ТДВ «С</w:t>
      </w:r>
      <w:r w:rsidR="00C31D4C" w:rsidRPr="00FA4793">
        <w:rPr>
          <w:sz w:val="24"/>
          <w:szCs w:val="24"/>
        </w:rPr>
        <w:t>К «</w:t>
      </w:r>
      <w:r w:rsidRPr="00FA4793">
        <w:rPr>
          <w:sz w:val="24"/>
          <w:szCs w:val="24"/>
        </w:rPr>
        <w:t>ЕКСПО СТРАХУВАННЯ»</w:t>
      </w:r>
      <w:r w:rsidR="00C85437" w:rsidRPr="00FA4793">
        <w:rPr>
          <w:sz w:val="24"/>
          <w:szCs w:val="24"/>
        </w:rPr>
        <w:t xml:space="preserve"> було </w:t>
      </w:r>
      <w:r w:rsidRPr="00FA4793">
        <w:rPr>
          <w:sz w:val="24"/>
          <w:szCs w:val="24"/>
        </w:rPr>
        <w:t>створен</w:t>
      </w:r>
      <w:r w:rsidR="00C85437" w:rsidRPr="00FA4793">
        <w:rPr>
          <w:sz w:val="24"/>
          <w:szCs w:val="24"/>
        </w:rPr>
        <w:t>о</w:t>
      </w:r>
      <w:r w:rsidR="003E563E" w:rsidRPr="00FA4793">
        <w:rPr>
          <w:sz w:val="24"/>
          <w:szCs w:val="24"/>
        </w:rPr>
        <w:t xml:space="preserve"> 06.09.</w:t>
      </w:r>
      <w:r w:rsidRPr="00FA4793">
        <w:rPr>
          <w:sz w:val="24"/>
          <w:szCs w:val="24"/>
        </w:rPr>
        <w:t>2007р. Організаційно-правова форма – товариство з додатковою відповідальністю.</w:t>
      </w:r>
    </w:p>
    <w:p w:rsidR="00561279" w:rsidRPr="00FA4793" w:rsidRDefault="003314C4" w:rsidP="00FA4793">
      <w:pPr>
        <w:pStyle w:val="a3"/>
        <w:shd w:val="clear" w:color="auto" w:fill="auto"/>
        <w:spacing w:before="0" w:after="73" w:line="240" w:lineRule="auto"/>
        <w:ind w:left="60" w:right="40"/>
        <w:contextualSpacing/>
        <w:rPr>
          <w:sz w:val="24"/>
          <w:szCs w:val="24"/>
        </w:rPr>
      </w:pPr>
      <w:r w:rsidRPr="00FA4793">
        <w:rPr>
          <w:sz w:val="24"/>
          <w:szCs w:val="24"/>
        </w:rPr>
        <w:t>Акціонерами компанії є юридичні  особи</w:t>
      </w:r>
      <w:r w:rsidR="000C2288" w:rsidRPr="00FA4793">
        <w:rPr>
          <w:sz w:val="24"/>
          <w:szCs w:val="24"/>
        </w:rPr>
        <w:t xml:space="preserve"> </w:t>
      </w:r>
      <w:r w:rsidR="003A5D20" w:rsidRPr="00FA4793">
        <w:rPr>
          <w:sz w:val="24"/>
          <w:szCs w:val="24"/>
        </w:rPr>
        <w:t>–</w:t>
      </w:r>
      <w:r w:rsidRPr="00FA4793">
        <w:rPr>
          <w:sz w:val="24"/>
          <w:szCs w:val="24"/>
        </w:rPr>
        <w:t xml:space="preserve"> ТОВ</w:t>
      </w:r>
      <w:r w:rsidR="003A5D20" w:rsidRPr="00FA4793">
        <w:rPr>
          <w:sz w:val="24"/>
          <w:szCs w:val="24"/>
        </w:rPr>
        <w:t xml:space="preserve"> </w:t>
      </w:r>
      <w:r w:rsidRPr="00FA4793">
        <w:rPr>
          <w:sz w:val="24"/>
          <w:szCs w:val="24"/>
        </w:rPr>
        <w:t>«ЕКСПО ТРЕЙД», ТОВ</w:t>
      </w:r>
      <w:r w:rsidR="003A5D20" w:rsidRPr="00FA4793">
        <w:rPr>
          <w:sz w:val="24"/>
          <w:szCs w:val="24"/>
        </w:rPr>
        <w:t xml:space="preserve"> </w:t>
      </w:r>
      <w:r w:rsidRPr="00FA4793">
        <w:rPr>
          <w:sz w:val="24"/>
          <w:szCs w:val="24"/>
        </w:rPr>
        <w:t>«ЕКСПО КОНСАЛТИНГ»,</w:t>
      </w:r>
      <w:r w:rsidR="00E703A9" w:rsidRPr="00FA4793">
        <w:rPr>
          <w:sz w:val="24"/>
          <w:szCs w:val="24"/>
        </w:rPr>
        <w:t xml:space="preserve"> </w:t>
      </w:r>
      <w:r w:rsidRPr="00FA4793">
        <w:rPr>
          <w:sz w:val="24"/>
          <w:szCs w:val="24"/>
        </w:rPr>
        <w:t xml:space="preserve">ТОВ «ЕКСПО </w:t>
      </w:r>
      <w:r w:rsidR="000C2288" w:rsidRPr="00FA4793">
        <w:rPr>
          <w:sz w:val="24"/>
          <w:szCs w:val="24"/>
        </w:rPr>
        <w:t>ФІНАНС</w:t>
      </w:r>
      <w:r w:rsidRPr="00FA4793">
        <w:rPr>
          <w:sz w:val="24"/>
          <w:szCs w:val="24"/>
        </w:rPr>
        <w:t>», які зареєстровані на території</w:t>
      </w:r>
      <w:r w:rsidR="00561279" w:rsidRPr="00FA4793">
        <w:rPr>
          <w:sz w:val="24"/>
          <w:szCs w:val="24"/>
        </w:rPr>
        <w:t xml:space="preserve"> України.</w:t>
      </w:r>
    </w:p>
    <w:p w:rsidR="00C85437" w:rsidRPr="00FA4793" w:rsidRDefault="00561279" w:rsidP="001C55E7">
      <w:pPr>
        <w:pStyle w:val="a3"/>
        <w:shd w:val="clear" w:color="auto" w:fill="auto"/>
        <w:spacing w:before="0" w:beforeAutospacing="0" w:after="0" w:line="240" w:lineRule="auto"/>
        <w:ind w:left="60" w:right="40"/>
        <w:contextualSpacing/>
        <w:rPr>
          <w:sz w:val="24"/>
          <w:szCs w:val="24"/>
        </w:rPr>
      </w:pPr>
      <w:r w:rsidRPr="00FA4793">
        <w:rPr>
          <w:sz w:val="24"/>
          <w:szCs w:val="24"/>
        </w:rPr>
        <w:t>ТДВ «С</w:t>
      </w:r>
      <w:r w:rsidR="000C2288" w:rsidRPr="00FA4793">
        <w:rPr>
          <w:sz w:val="24"/>
          <w:szCs w:val="24"/>
        </w:rPr>
        <w:t>ТРАХОВА КОМПАНІЯ</w:t>
      </w:r>
      <w:r w:rsidRPr="00FA4793">
        <w:rPr>
          <w:sz w:val="24"/>
          <w:szCs w:val="24"/>
        </w:rPr>
        <w:t xml:space="preserve"> «ЕКСПО СТРАХУВАННЯ» є </w:t>
      </w:r>
      <w:r w:rsidR="00610014" w:rsidRPr="00FA4793">
        <w:rPr>
          <w:sz w:val="24"/>
          <w:szCs w:val="24"/>
        </w:rPr>
        <w:t>ризиковою</w:t>
      </w:r>
      <w:r w:rsidRPr="00FA4793">
        <w:rPr>
          <w:sz w:val="24"/>
          <w:szCs w:val="24"/>
        </w:rPr>
        <w:t xml:space="preserve"> страховою компанією, яка має право проведення страхової та перестрах</w:t>
      </w:r>
      <w:r w:rsidR="00175578" w:rsidRPr="00FA4793">
        <w:rPr>
          <w:sz w:val="24"/>
          <w:szCs w:val="24"/>
        </w:rPr>
        <w:t>увальної</w:t>
      </w:r>
      <w:r w:rsidRPr="00FA4793">
        <w:rPr>
          <w:sz w:val="24"/>
          <w:szCs w:val="24"/>
        </w:rPr>
        <w:t xml:space="preserve"> діяльності.</w:t>
      </w:r>
    </w:p>
    <w:p w:rsidR="003314C4" w:rsidRPr="00FA4793" w:rsidRDefault="00561279" w:rsidP="001C55E7">
      <w:pPr>
        <w:pStyle w:val="a3"/>
        <w:shd w:val="clear" w:color="auto" w:fill="auto"/>
        <w:spacing w:before="0" w:beforeAutospacing="0" w:after="0" w:line="240" w:lineRule="auto"/>
        <w:ind w:left="60" w:right="40"/>
        <w:contextualSpacing/>
        <w:rPr>
          <w:sz w:val="24"/>
          <w:szCs w:val="24"/>
        </w:rPr>
      </w:pPr>
      <w:r w:rsidRPr="00FA4793">
        <w:rPr>
          <w:sz w:val="24"/>
          <w:szCs w:val="24"/>
          <w:u w:val="single"/>
        </w:rPr>
        <w:t xml:space="preserve">Компанія має </w:t>
      </w:r>
      <w:r w:rsidR="00610014" w:rsidRPr="00FA4793">
        <w:rPr>
          <w:sz w:val="24"/>
          <w:szCs w:val="24"/>
          <w:u w:val="single"/>
        </w:rPr>
        <w:t>1</w:t>
      </w:r>
      <w:r w:rsidR="007D3748" w:rsidRPr="00FA4793">
        <w:rPr>
          <w:sz w:val="24"/>
          <w:szCs w:val="24"/>
          <w:u w:val="single"/>
        </w:rPr>
        <w:t>9</w:t>
      </w:r>
      <w:r w:rsidR="00610014" w:rsidRPr="00FA4793">
        <w:rPr>
          <w:sz w:val="24"/>
          <w:szCs w:val="24"/>
          <w:u w:val="single"/>
        </w:rPr>
        <w:t xml:space="preserve"> </w:t>
      </w:r>
      <w:r w:rsidR="00E95AF8" w:rsidRPr="00FA4793">
        <w:rPr>
          <w:sz w:val="24"/>
          <w:szCs w:val="24"/>
          <w:u w:val="single"/>
        </w:rPr>
        <w:t xml:space="preserve">безстрокових </w:t>
      </w:r>
      <w:r w:rsidRPr="00FA4793">
        <w:rPr>
          <w:sz w:val="24"/>
          <w:szCs w:val="24"/>
          <w:u w:val="single"/>
        </w:rPr>
        <w:t>ліцензі</w:t>
      </w:r>
      <w:r w:rsidR="00D5078D" w:rsidRPr="00FA4793">
        <w:rPr>
          <w:sz w:val="24"/>
          <w:szCs w:val="24"/>
          <w:u w:val="single"/>
        </w:rPr>
        <w:t>й</w:t>
      </w:r>
      <w:r w:rsidRPr="00FA4793">
        <w:rPr>
          <w:sz w:val="24"/>
          <w:szCs w:val="24"/>
        </w:rPr>
        <w:t xml:space="preserve"> Національної комісії з регулювання  ринків фінансових послуг на </w:t>
      </w:r>
      <w:r w:rsidR="00610014" w:rsidRPr="00FA4793">
        <w:rPr>
          <w:sz w:val="24"/>
          <w:szCs w:val="24"/>
        </w:rPr>
        <w:t xml:space="preserve"> </w:t>
      </w:r>
      <w:r w:rsidR="00E95AF8" w:rsidRPr="00FA4793">
        <w:rPr>
          <w:sz w:val="24"/>
          <w:szCs w:val="24"/>
        </w:rPr>
        <w:t>здійснення добровільного</w:t>
      </w:r>
      <w:r w:rsidR="00610014" w:rsidRPr="00FA4793">
        <w:rPr>
          <w:sz w:val="24"/>
          <w:szCs w:val="24"/>
        </w:rPr>
        <w:t xml:space="preserve"> </w:t>
      </w:r>
      <w:r w:rsidR="007D3748" w:rsidRPr="00FA4793">
        <w:rPr>
          <w:sz w:val="24"/>
          <w:szCs w:val="24"/>
        </w:rPr>
        <w:t xml:space="preserve">та обов’язкового </w:t>
      </w:r>
      <w:r w:rsidRPr="00FA4793">
        <w:rPr>
          <w:sz w:val="24"/>
          <w:szCs w:val="24"/>
        </w:rPr>
        <w:t>страхування</w:t>
      </w:r>
      <w:r w:rsidR="00E95AF8" w:rsidRPr="00FA4793">
        <w:rPr>
          <w:sz w:val="24"/>
          <w:szCs w:val="24"/>
        </w:rPr>
        <w:t>:</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наземного транспорту (крім залізничного), Серія АВ № 377248, видана Державною комісією з регулювання ринків фінансових послуг України, строк дії – безстроковий, видана 09.11.2007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вантажів та багажу (вантажобагажу), Серія АВ № 377246, видана Державною комісією з регулювання ринків фінансових послуг України, строк дії – безстроковий, видана 09.11.2007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Серія АВ № 377247, видана Державною комісією з регулювання ринків фінансових послуг України - безстроковий, видана 09.11.2007 року.           </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 нещасних випадків, Серія АВ № 377243,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фінансових ризиків, Серія АВ № 377244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від вогневих ризиків та ризиків стихійних явищ, Серія АВ № 377245,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кредитів (в тому числі відповідальності позичальника за непогашення  кредиту), Серія АВ № 377620,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водного транспорту ( морського внутрішнього та інших видів водного транспорту), Серія АВ № 377621,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відповідальності власників  водного транспорту (включаючи відповідальність перевізника), Серія АВ № 377622,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w:t>
      </w:r>
      <w:r w:rsidRPr="00FA4793">
        <w:rPr>
          <w:rFonts w:ascii="Times New Roman" w:hAnsi="Times New Roman" w:cs="Times New Roman"/>
          <w:sz w:val="24"/>
          <w:szCs w:val="24"/>
        </w:rPr>
        <w:lastRenderedPageBreak/>
        <w:t>медичних витрат, Серія АВ № 377623,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водного транспорту( включаючи відповідальність перевізника), Серія АВ № 377624,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медичного страхування (безперервне страхування здоров’я), Серія АЕ № 293930,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цивільної відповідальності власників наземного транспорту (включаючи відповідальність перевізника), Серія АЕ № 293929,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обов’язкового авіаційного страхування цивільної авіації, Серія АЕ № 293928,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Серія АЕ                       № 293927,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здійснення  діяльності у формі обов’язкового особистого страхування від нещасних випадків на транспорті. видана Національною комісією, що здійснює регулювання у сфері ринків фінансових послуг України, строк дії – безстроковий,  Розпорядження №2060 від 30.08.2016 року.</w:t>
      </w:r>
    </w:p>
    <w:p w:rsidR="008E6B9A" w:rsidRPr="00FA4793" w:rsidRDefault="00F83167"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здійснення  діяльності у формі обов’язкового особистого страхування працівників відомчої (крім тих, які працюють в установах і організаціях, що фінансуються с Державного бюджету України) та сільської пожежної охорони і членів добровільних пожежних дружин (команд) видана Національною комісією, що здійснює регулювання у сфері ринків фінансових послуг України, строк дії – безстроковий,  Розпорядж</w:t>
      </w:r>
      <w:r w:rsidR="008E6B9A" w:rsidRPr="00FA4793">
        <w:rPr>
          <w:rFonts w:ascii="Times New Roman" w:hAnsi="Times New Roman" w:cs="Times New Roman"/>
          <w:sz w:val="24"/>
          <w:szCs w:val="24"/>
        </w:rPr>
        <w:t>ення №2060 від 30.08.2016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w:t>
      </w:r>
      <w:r w:rsidR="00F83167" w:rsidRPr="00FA4793">
        <w:rPr>
          <w:rFonts w:ascii="Times New Roman" w:hAnsi="Times New Roman" w:cs="Times New Roman"/>
          <w:sz w:val="24"/>
          <w:szCs w:val="24"/>
        </w:rPr>
        <w:t>Ліцензія на здійснення  діяльності у формі добровільного страхування сільськогосподарської продукції, видана Національною комісією, що здійснює регулювання у сфері ринків фінансових послуг України, строк дії – безстроковий,  Розпорядження №2061 від 30.08.2016 року.</w:t>
      </w:r>
    </w:p>
    <w:p w:rsidR="007048E8" w:rsidRDefault="00F83167" w:rsidP="00EC110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8E6B9A" w:rsidRPr="00FA4793">
        <w:rPr>
          <w:rFonts w:ascii="Times New Roman" w:hAnsi="Times New Roman" w:cs="Times New Roman"/>
          <w:sz w:val="24"/>
          <w:szCs w:val="24"/>
        </w:rPr>
        <w:t xml:space="preserve">  </w:t>
      </w:r>
      <w:r w:rsidRPr="00FA4793">
        <w:rPr>
          <w:rFonts w:ascii="Times New Roman" w:hAnsi="Times New Roman" w:cs="Times New Roman"/>
          <w:sz w:val="24"/>
          <w:szCs w:val="24"/>
        </w:rPr>
        <w:t xml:space="preserve">- </w:t>
      </w:r>
      <w:r w:rsidR="008E6B9A" w:rsidRPr="00FA4793">
        <w:rPr>
          <w:rFonts w:ascii="Times New Roman" w:hAnsi="Times New Roman" w:cs="Times New Roman"/>
          <w:sz w:val="24"/>
          <w:szCs w:val="24"/>
        </w:rPr>
        <w:t xml:space="preserve"> </w:t>
      </w:r>
      <w:r w:rsidRPr="00FA4793">
        <w:rPr>
          <w:rFonts w:ascii="Times New Roman" w:hAnsi="Times New Roman" w:cs="Times New Roman"/>
          <w:sz w:val="24"/>
          <w:szCs w:val="24"/>
        </w:rPr>
        <w:t>Ліцензія на здійснення  діяльності у формі добровільного страхування здоров’я на випадок хвороби, видана Національною комісією, що здійснює регулювання у сфері ринків фінансових послуг України, строк дії – безстроковий,  Розпорядження №1703 від 17.07.2016 року.</w:t>
      </w:r>
      <w:r w:rsidR="007048E8">
        <w:rPr>
          <w:rFonts w:ascii="Times New Roman" w:hAnsi="Times New Roman" w:cs="Times New Roman"/>
          <w:sz w:val="24"/>
          <w:szCs w:val="24"/>
        </w:rPr>
        <w:tab/>
      </w:r>
    </w:p>
    <w:p w:rsidR="00C272E1" w:rsidRDefault="007048E8" w:rsidP="00C272E1">
      <w:pPr>
        <w:widowControl w:val="0"/>
        <w:tabs>
          <w:tab w:val="num" w:pos="609"/>
        </w:tabs>
        <w:ind w:left="0" w:firstLine="0"/>
        <w:contextualSpacing/>
        <w:rPr>
          <w:rFonts w:ascii="Times New Roman" w:hAnsi="Times New Roman" w:cs="Times New Roman"/>
          <w:sz w:val="24"/>
          <w:szCs w:val="24"/>
        </w:rPr>
      </w:pPr>
      <w:r>
        <w:rPr>
          <w:rFonts w:ascii="Times New Roman" w:hAnsi="Times New Roman" w:cs="Times New Roman"/>
          <w:sz w:val="24"/>
          <w:szCs w:val="24"/>
        </w:rPr>
        <w:tab/>
      </w:r>
      <w:r w:rsidR="003314C4" w:rsidRPr="00FA4793">
        <w:rPr>
          <w:rFonts w:ascii="Times New Roman" w:hAnsi="Times New Roman" w:cs="Times New Roman"/>
          <w:sz w:val="24"/>
          <w:szCs w:val="24"/>
          <w:u w:val="single"/>
        </w:rPr>
        <w:t>Пре</w:t>
      </w:r>
      <w:r w:rsidR="00AF66A9" w:rsidRPr="00FA4793">
        <w:rPr>
          <w:rFonts w:ascii="Times New Roman" w:hAnsi="Times New Roman" w:cs="Times New Roman"/>
          <w:sz w:val="24"/>
          <w:szCs w:val="24"/>
          <w:u w:val="single"/>
        </w:rPr>
        <w:t>дметом діяльності Товариства</w:t>
      </w:r>
      <w:r w:rsidR="00AF66A9" w:rsidRPr="00FA4793">
        <w:rPr>
          <w:rFonts w:ascii="Times New Roman" w:hAnsi="Times New Roman" w:cs="Times New Roman"/>
          <w:sz w:val="24"/>
          <w:szCs w:val="24"/>
        </w:rPr>
        <w:t xml:space="preserve"> є надання страхових послуг на території України. Пріоритетним напрямком у діяльності страхової компанії є страхування наземного  транспорту, страхування майна, </w:t>
      </w:r>
      <w:r w:rsidR="00027859" w:rsidRPr="00FA4793">
        <w:rPr>
          <w:rFonts w:ascii="Times New Roman" w:hAnsi="Times New Roman" w:cs="Times New Roman"/>
          <w:sz w:val="24"/>
          <w:szCs w:val="24"/>
        </w:rPr>
        <w:t xml:space="preserve">авіаційне страхування цивільної авіації, </w:t>
      </w:r>
      <w:r w:rsidR="00EC1107">
        <w:rPr>
          <w:rFonts w:ascii="Times New Roman" w:hAnsi="Times New Roman" w:cs="Times New Roman"/>
          <w:sz w:val="24"/>
          <w:szCs w:val="24"/>
        </w:rPr>
        <w:t xml:space="preserve">страхування медичних витрат, </w:t>
      </w:r>
      <w:r w:rsidR="00AF66A9" w:rsidRPr="00FA4793">
        <w:rPr>
          <w:rFonts w:ascii="Times New Roman" w:hAnsi="Times New Roman" w:cs="Times New Roman"/>
          <w:sz w:val="24"/>
          <w:szCs w:val="24"/>
        </w:rPr>
        <w:t>страхування відповідальності.</w:t>
      </w:r>
    </w:p>
    <w:p w:rsidR="000E4AA9" w:rsidRDefault="00C272E1" w:rsidP="000E4AA9">
      <w:pPr>
        <w:widowControl w:val="0"/>
        <w:tabs>
          <w:tab w:val="num" w:pos="609"/>
        </w:tabs>
        <w:spacing w:before="0" w:beforeAutospacing="0" w:after="0"/>
        <w:ind w:left="0" w:firstLine="0"/>
        <w:contextualSpacing/>
        <w:rPr>
          <w:rFonts w:ascii="Times New Roman" w:hAnsi="Times New Roman" w:cs="Times New Roman"/>
          <w:sz w:val="24"/>
          <w:szCs w:val="24"/>
        </w:rPr>
      </w:pPr>
      <w:r>
        <w:rPr>
          <w:rFonts w:ascii="Times New Roman" w:hAnsi="Times New Roman" w:cs="Times New Roman"/>
          <w:sz w:val="24"/>
          <w:szCs w:val="24"/>
        </w:rPr>
        <w:tab/>
      </w:r>
      <w:r w:rsidR="0020029F" w:rsidRPr="00FA4793">
        <w:rPr>
          <w:rFonts w:ascii="Times New Roman" w:hAnsi="Times New Roman" w:cs="Times New Roman"/>
          <w:sz w:val="24"/>
          <w:szCs w:val="24"/>
        </w:rPr>
        <w:t>ТДВ «С</w:t>
      </w:r>
      <w:r w:rsidR="000C2288" w:rsidRPr="00FA4793">
        <w:rPr>
          <w:rFonts w:ascii="Times New Roman" w:hAnsi="Times New Roman" w:cs="Times New Roman"/>
          <w:sz w:val="24"/>
          <w:szCs w:val="24"/>
        </w:rPr>
        <w:t xml:space="preserve">ТРАХОВА КОМПАНІЯ </w:t>
      </w:r>
      <w:r w:rsidR="0020029F" w:rsidRPr="00FA4793">
        <w:rPr>
          <w:rFonts w:ascii="Times New Roman" w:hAnsi="Times New Roman" w:cs="Times New Roman"/>
          <w:sz w:val="24"/>
          <w:szCs w:val="24"/>
        </w:rPr>
        <w:t xml:space="preserve">«ЕКСПО СТРАХУВАННЯ» (надалі </w:t>
      </w:r>
      <w:r w:rsidR="000C2288" w:rsidRPr="00FA4793">
        <w:rPr>
          <w:rFonts w:ascii="Times New Roman" w:hAnsi="Times New Roman" w:cs="Times New Roman"/>
          <w:sz w:val="24"/>
          <w:szCs w:val="24"/>
        </w:rPr>
        <w:t>Компанія</w:t>
      </w:r>
      <w:r w:rsidR="0020029F" w:rsidRPr="00FA4793">
        <w:rPr>
          <w:rFonts w:ascii="Times New Roman" w:hAnsi="Times New Roman" w:cs="Times New Roman"/>
          <w:sz w:val="24"/>
          <w:szCs w:val="24"/>
        </w:rPr>
        <w:t>) створен</w:t>
      </w:r>
      <w:r>
        <w:rPr>
          <w:rFonts w:ascii="Times New Roman" w:hAnsi="Times New Roman" w:cs="Times New Roman"/>
          <w:sz w:val="24"/>
          <w:szCs w:val="24"/>
        </w:rPr>
        <w:t>а</w:t>
      </w:r>
      <w:r w:rsidR="0020029F" w:rsidRPr="00FA4793">
        <w:rPr>
          <w:rFonts w:ascii="Times New Roman" w:hAnsi="Times New Roman" w:cs="Times New Roman"/>
          <w:sz w:val="24"/>
          <w:szCs w:val="24"/>
        </w:rPr>
        <w:t xml:space="preserve"> з метою здійснення підприємницької діяльності у сфері страхування  для одержання прибутку та наступного його розподілу </w:t>
      </w:r>
      <w:r w:rsidR="00611C17" w:rsidRPr="00FA4793">
        <w:rPr>
          <w:rFonts w:ascii="Times New Roman" w:hAnsi="Times New Roman" w:cs="Times New Roman"/>
          <w:sz w:val="24"/>
          <w:szCs w:val="24"/>
        </w:rPr>
        <w:t>згідно рішення Загальних зборів Учасників</w:t>
      </w:r>
      <w:r w:rsidR="0020029F" w:rsidRPr="00FA4793">
        <w:rPr>
          <w:rFonts w:ascii="Times New Roman" w:hAnsi="Times New Roman" w:cs="Times New Roman"/>
          <w:sz w:val="24"/>
          <w:szCs w:val="24"/>
        </w:rPr>
        <w:t>.</w:t>
      </w:r>
    </w:p>
    <w:p w:rsidR="00C802B3" w:rsidRPr="00FA4793" w:rsidRDefault="00611C17" w:rsidP="000E4AA9">
      <w:pPr>
        <w:widowControl w:val="0"/>
        <w:tabs>
          <w:tab w:val="num" w:pos="609"/>
        </w:tabs>
        <w:spacing w:before="0" w:beforeAutospacing="0" w:after="0"/>
        <w:ind w:left="0" w:firstLine="0"/>
        <w:contextualSpacing/>
        <w:rPr>
          <w:rStyle w:val="Bodytext3"/>
          <w:bCs w:val="0"/>
          <w:color w:val="000000"/>
          <w:sz w:val="24"/>
          <w:szCs w:val="24"/>
          <w:lang w:eastAsia="ru-RU"/>
        </w:rPr>
      </w:pPr>
      <w:r w:rsidRPr="00FA4793">
        <w:rPr>
          <w:rStyle w:val="Bodytext3"/>
          <w:color w:val="000000"/>
          <w:sz w:val="24"/>
          <w:szCs w:val="24"/>
          <w:u w:val="single"/>
        </w:rPr>
        <w:t>Дирекція</w:t>
      </w:r>
      <w:r w:rsidR="00C802B3" w:rsidRPr="00FA4793">
        <w:rPr>
          <w:rStyle w:val="Bodytext3"/>
          <w:color w:val="000000"/>
          <w:sz w:val="24"/>
          <w:szCs w:val="24"/>
          <w:u w:val="single"/>
        </w:rPr>
        <w:t xml:space="preserve"> Компанії</w:t>
      </w:r>
      <w:r w:rsidR="00C802B3" w:rsidRPr="00FA4793">
        <w:rPr>
          <w:rStyle w:val="Bodytext3"/>
          <w:color w:val="000000"/>
          <w:sz w:val="24"/>
          <w:szCs w:val="24"/>
        </w:rPr>
        <w:t xml:space="preserve"> знаход</w:t>
      </w:r>
      <w:r w:rsidR="00250870" w:rsidRPr="00FA4793">
        <w:rPr>
          <w:rStyle w:val="Bodytext3"/>
          <w:color w:val="000000"/>
          <w:sz w:val="24"/>
          <w:szCs w:val="24"/>
        </w:rPr>
        <w:t>иться за адресою: м. Київ, вул.Луначарського 14, о</w:t>
      </w:r>
      <w:r w:rsidR="00027859" w:rsidRPr="00FA4793">
        <w:rPr>
          <w:rStyle w:val="Bodytext3"/>
          <w:color w:val="000000"/>
          <w:sz w:val="24"/>
          <w:szCs w:val="24"/>
        </w:rPr>
        <w:t>ф</w:t>
      </w:r>
      <w:r w:rsidR="00250870" w:rsidRPr="00FA4793">
        <w:rPr>
          <w:rStyle w:val="Bodytext3"/>
          <w:color w:val="000000"/>
          <w:sz w:val="24"/>
          <w:szCs w:val="24"/>
        </w:rPr>
        <w:t>іс 81</w:t>
      </w:r>
      <w:r w:rsidR="00E95AF8" w:rsidRPr="00FA4793">
        <w:rPr>
          <w:rStyle w:val="Bodytext3"/>
          <w:color w:val="000000"/>
          <w:sz w:val="24"/>
          <w:szCs w:val="24"/>
          <w:lang w:eastAsia="ru-RU"/>
        </w:rPr>
        <w:t>.</w:t>
      </w:r>
    </w:p>
    <w:p w:rsidR="00F06A43" w:rsidRPr="00FA4793" w:rsidRDefault="00E703A9" w:rsidP="000E4AA9">
      <w:pPr>
        <w:pStyle w:val="Bodytext30"/>
        <w:shd w:val="clear" w:color="auto" w:fill="auto"/>
        <w:spacing w:before="0" w:beforeAutospacing="0" w:after="0" w:line="240" w:lineRule="auto"/>
        <w:ind w:left="60" w:firstLine="720"/>
        <w:contextualSpacing/>
        <w:rPr>
          <w:rStyle w:val="Bodytext3"/>
          <w:bCs/>
          <w:sz w:val="24"/>
          <w:szCs w:val="24"/>
          <w:lang w:eastAsia="ru-RU"/>
        </w:rPr>
      </w:pPr>
      <w:r w:rsidRPr="00FA4793">
        <w:rPr>
          <w:rStyle w:val="Bodytext3"/>
          <w:bCs/>
          <w:sz w:val="24"/>
          <w:szCs w:val="24"/>
          <w:lang w:eastAsia="ru-RU"/>
        </w:rPr>
        <w:t xml:space="preserve"> </w:t>
      </w:r>
      <w:r w:rsidR="00250870" w:rsidRPr="00FA4793">
        <w:rPr>
          <w:rStyle w:val="Bodytext3"/>
          <w:bCs/>
          <w:sz w:val="24"/>
          <w:szCs w:val="24"/>
          <w:lang w:eastAsia="ru-RU"/>
        </w:rPr>
        <w:t>С</w:t>
      </w:r>
      <w:r w:rsidR="00F06A43" w:rsidRPr="00FA4793">
        <w:rPr>
          <w:rStyle w:val="Bodytext3"/>
          <w:bCs/>
          <w:sz w:val="24"/>
          <w:szCs w:val="24"/>
          <w:lang w:eastAsia="ru-RU"/>
        </w:rPr>
        <w:t>творені в</w:t>
      </w:r>
      <w:r w:rsidR="00C85437" w:rsidRPr="00FA4793">
        <w:rPr>
          <w:rStyle w:val="Bodytext3"/>
          <w:bCs/>
          <w:sz w:val="24"/>
          <w:szCs w:val="24"/>
          <w:lang w:eastAsia="ru-RU"/>
        </w:rPr>
        <w:t>ідокремлен</w:t>
      </w:r>
      <w:r w:rsidRPr="00FA4793">
        <w:rPr>
          <w:rStyle w:val="Bodytext3"/>
          <w:bCs/>
          <w:sz w:val="24"/>
          <w:szCs w:val="24"/>
          <w:lang w:eastAsia="ru-RU"/>
        </w:rPr>
        <w:t>і</w:t>
      </w:r>
      <w:r w:rsidR="00C85437" w:rsidRPr="00FA4793">
        <w:rPr>
          <w:rStyle w:val="Bodytext3"/>
          <w:bCs/>
          <w:sz w:val="24"/>
          <w:szCs w:val="24"/>
          <w:lang w:eastAsia="ru-RU"/>
        </w:rPr>
        <w:t xml:space="preserve"> підрозділ</w:t>
      </w:r>
      <w:r w:rsidRPr="00FA4793">
        <w:rPr>
          <w:rStyle w:val="Bodytext3"/>
          <w:bCs/>
          <w:sz w:val="24"/>
          <w:szCs w:val="24"/>
          <w:lang w:eastAsia="ru-RU"/>
        </w:rPr>
        <w:t>и</w:t>
      </w:r>
      <w:r w:rsidR="00F06A43" w:rsidRPr="00FA4793">
        <w:rPr>
          <w:rStyle w:val="Bodytext3"/>
          <w:bCs/>
          <w:sz w:val="24"/>
          <w:szCs w:val="24"/>
          <w:lang w:eastAsia="ru-RU"/>
        </w:rPr>
        <w:t xml:space="preserve"> у </w:t>
      </w:r>
      <w:proofErr w:type="spellStart"/>
      <w:r w:rsidR="00F06A43" w:rsidRPr="00FA4793">
        <w:rPr>
          <w:rStyle w:val="Bodytext3"/>
          <w:bCs/>
          <w:sz w:val="24"/>
          <w:szCs w:val="24"/>
          <w:lang w:eastAsia="ru-RU"/>
        </w:rPr>
        <w:t>м.</w:t>
      </w:r>
      <w:r w:rsidR="00A142E9" w:rsidRPr="00FA4793">
        <w:rPr>
          <w:rStyle w:val="Bodytext3"/>
          <w:bCs/>
          <w:sz w:val="24"/>
          <w:szCs w:val="24"/>
          <w:lang w:eastAsia="ru-RU"/>
        </w:rPr>
        <w:t>Ч</w:t>
      </w:r>
      <w:r w:rsidR="00F06A43" w:rsidRPr="00FA4793">
        <w:rPr>
          <w:rStyle w:val="Bodytext3"/>
          <w:bCs/>
          <w:sz w:val="24"/>
          <w:szCs w:val="24"/>
          <w:lang w:eastAsia="ru-RU"/>
        </w:rPr>
        <w:t>ернівці</w:t>
      </w:r>
      <w:proofErr w:type="spellEnd"/>
      <w:r w:rsidR="00F06A43" w:rsidRPr="00FA4793">
        <w:rPr>
          <w:rStyle w:val="Bodytext3"/>
          <w:bCs/>
          <w:sz w:val="24"/>
          <w:szCs w:val="24"/>
          <w:lang w:eastAsia="ru-RU"/>
        </w:rPr>
        <w:t xml:space="preserve">, </w:t>
      </w:r>
      <w:proofErr w:type="spellStart"/>
      <w:r w:rsidR="00F06A43" w:rsidRPr="00FA4793">
        <w:rPr>
          <w:rStyle w:val="Bodytext3"/>
          <w:bCs/>
          <w:sz w:val="24"/>
          <w:szCs w:val="24"/>
          <w:lang w:eastAsia="ru-RU"/>
        </w:rPr>
        <w:t>м.Обухів</w:t>
      </w:r>
      <w:proofErr w:type="spellEnd"/>
      <w:r w:rsidR="00F06A43" w:rsidRPr="00FA4793">
        <w:rPr>
          <w:rStyle w:val="Bodytext3"/>
          <w:bCs/>
          <w:sz w:val="24"/>
          <w:szCs w:val="24"/>
          <w:lang w:eastAsia="ru-RU"/>
        </w:rPr>
        <w:t>,</w:t>
      </w:r>
      <w:r w:rsidR="000E4AA9">
        <w:rPr>
          <w:rStyle w:val="Bodytext3"/>
          <w:bCs/>
          <w:sz w:val="24"/>
          <w:szCs w:val="24"/>
          <w:lang w:eastAsia="ru-RU"/>
        </w:rPr>
        <w:t xml:space="preserve"> </w:t>
      </w:r>
      <w:proofErr w:type="spellStart"/>
      <w:r w:rsidR="00A142E9" w:rsidRPr="00FA4793">
        <w:rPr>
          <w:rStyle w:val="Bodytext3"/>
          <w:bCs/>
          <w:sz w:val="24"/>
          <w:szCs w:val="24"/>
          <w:lang w:eastAsia="ru-RU"/>
        </w:rPr>
        <w:t>м.Ва</w:t>
      </w:r>
      <w:r w:rsidR="00F06A43" w:rsidRPr="00FA4793">
        <w:rPr>
          <w:rStyle w:val="Bodytext3"/>
          <w:bCs/>
          <w:sz w:val="24"/>
          <w:szCs w:val="24"/>
          <w:lang w:eastAsia="ru-RU"/>
        </w:rPr>
        <w:t>сильків</w:t>
      </w:r>
      <w:proofErr w:type="spellEnd"/>
      <w:r w:rsidR="00250870" w:rsidRPr="00FA4793">
        <w:rPr>
          <w:rStyle w:val="Bodytext3"/>
          <w:bCs/>
          <w:sz w:val="24"/>
          <w:szCs w:val="24"/>
          <w:lang w:eastAsia="ru-RU"/>
        </w:rPr>
        <w:t xml:space="preserve">, </w:t>
      </w:r>
      <w:proofErr w:type="spellStart"/>
      <w:r w:rsidR="00250870" w:rsidRPr="00FA4793">
        <w:rPr>
          <w:rStyle w:val="Bodytext3"/>
          <w:bCs/>
          <w:sz w:val="24"/>
          <w:szCs w:val="24"/>
          <w:lang w:eastAsia="ru-RU"/>
        </w:rPr>
        <w:t>м.Львів</w:t>
      </w:r>
      <w:proofErr w:type="spellEnd"/>
      <w:r w:rsidR="00250870" w:rsidRPr="00FA4793">
        <w:rPr>
          <w:rStyle w:val="Bodytext3"/>
          <w:bCs/>
          <w:sz w:val="24"/>
          <w:szCs w:val="24"/>
          <w:lang w:eastAsia="ru-RU"/>
        </w:rPr>
        <w:t>.</w:t>
      </w:r>
    </w:p>
    <w:p w:rsidR="00BE62D5" w:rsidRPr="00FA4793" w:rsidRDefault="00BE62D5" w:rsidP="000E4AA9">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З метою складання фінансової звітності за МСФЗ, згідно вимог українського законодавства компанією були застосовані форми фінансової звітності, затверджені чинним законодавством.</w:t>
      </w:r>
    </w:p>
    <w:p w:rsidR="00A142E9" w:rsidRPr="00FA4793" w:rsidRDefault="00A142E9" w:rsidP="00FA4793">
      <w:pPr>
        <w:pStyle w:val="Bodytext30"/>
        <w:shd w:val="clear" w:color="auto" w:fill="auto"/>
        <w:tabs>
          <w:tab w:val="left" w:pos="733"/>
        </w:tabs>
        <w:spacing w:before="0" w:beforeAutospacing="0" w:after="0" w:line="240" w:lineRule="auto"/>
        <w:ind w:left="240"/>
        <w:contextualSpacing/>
        <w:jc w:val="center"/>
        <w:rPr>
          <w:rStyle w:val="Bodytext3"/>
          <w:b/>
          <w:bCs/>
          <w:color w:val="000000"/>
          <w:sz w:val="24"/>
          <w:szCs w:val="24"/>
        </w:rPr>
      </w:pPr>
      <w:r w:rsidRPr="00FA4793">
        <w:rPr>
          <w:rStyle w:val="Bodytext3"/>
          <w:b/>
          <w:bCs/>
          <w:color w:val="000000"/>
          <w:sz w:val="24"/>
          <w:szCs w:val="24"/>
        </w:rPr>
        <w:lastRenderedPageBreak/>
        <w:t xml:space="preserve">2. </w:t>
      </w:r>
      <w:r w:rsidR="00C5202D" w:rsidRPr="00FA4793">
        <w:rPr>
          <w:rStyle w:val="Bodytext3"/>
          <w:b/>
          <w:bCs/>
          <w:color w:val="000000"/>
          <w:sz w:val="24"/>
          <w:szCs w:val="24"/>
        </w:rPr>
        <w:t>Основа п</w:t>
      </w:r>
      <w:r w:rsidR="00794DEB" w:rsidRPr="00FA4793">
        <w:rPr>
          <w:rStyle w:val="Bodytext3"/>
          <w:b/>
          <w:bCs/>
          <w:color w:val="000000"/>
          <w:sz w:val="24"/>
          <w:szCs w:val="24"/>
        </w:rPr>
        <w:t>ідготовки фінансової звітності</w:t>
      </w:r>
    </w:p>
    <w:p w:rsidR="001B60B0" w:rsidRDefault="001B60B0" w:rsidP="00FA4793">
      <w:pPr>
        <w:pStyle w:val="a3"/>
        <w:shd w:val="clear" w:color="auto" w:fill="auto"/>
        <w:spacing w:after="0" w:line="240" w:lineRule="auto"/>
        <w:ind w:left="40" w:right="40" w:hanging="40"/>
        <w:contextualSpacing/>
        <w:rPr>
          <w:rStyle w:val="11"/>
          <w:b/>
          <w:color w:val="000000"/>
          <w:sz w:val="24"/>
          <w:szCs w:val="24"/>
        </w:rPr>
      </w:pPr>
      <w:r w:rsidRPr="00FA4793">
        <w:rPr>
          <w:rStyle w:val="11"/>
          <w:b/>
          <w:color w:val="000000"/>
          <w:sz w:val="24"/>
          <w:szCs w:val="24"/>
        </w:rPr>
        <w:t>Застосовані стандарти</w:t>
      </w:r>
    </w:p>
    <w:p w:rsidR="002C6815" w:rsidRPr="00FA4793" w:rsidRDefault="002C6815" w:rsidP="00FA4793">
      <w:pPr>
        <w:pStyle w:val="a3"/>
        <w:shd w:val="clear" w:color="auto" w:fill="auto"/>
        <w:spacing w:after="0" w:line="240" w:lineRule="auto"/>
        <w:ind w:left="40" w:right="40" w:hanging="40"/>
        <w:contextualSpacing/>
        <w:rPr>
          <w:rStyle w:val="11"/>
          <w:b/>
          <w:color w:val="000000"/>
          <w:sz w:val="24"/>
          <w:szCs w:val="24"/>
        </w:rPr>
      </w:pPr>
    </w:p>
    <w:p w:rsidR="001B60B0" w:rsidRDefault="001B60B0" w:rsidP="00FA4793">
      <w:pPr>
        <w:pStyle w:val="a3"/>
        <w:shd w:val="clear" w:color="auto" w:fill="auto"/>
        <w:spacing w:after="0" w:line="240" w:lineRule="auto"/>
        <w:ind w:left="40" w:right="40"/>
        <w:contextualSpacing/>
        <w:rPr>
          <w:rStyle w:val="11"/>
          <w:color w:val="000000"/>
          <w:sz w:val="24"/>
          <w:szCs w:val="24"/>
        </w:rPr>
      </w:pPr>
      <w:r w:rsidRPr="00FA4793">
        <w:rPr>
          <w:rStyle w:val="11"/>
          <w:color w:val="000000"/>
          <w:sz w:val="24"/>
          <w:szCs w:val="24"/>
        </w:rPr>
        <w:t xml:space="preserve">Фінансова звітність була підготовлена згідно Міжнародних стандартів фінансової звітності. При складанні фінансової звітності за рік, що закінчився </w:t>
      </w:r>
      <w:r w:rsidRPr="00913EFF">
        <w:rPr>
          <w:rStyle w:val="11"/>
          <w:sz w:val="24"/>
          <w:szCs w:val="24"/>
        </w:rPr>
        <w:t>31 грудня 201</w:t>
      </w:r>
      <w:r w:rsidR="00A2740B" w:rsidRPr="00913EFF">
        <w:rPr>
          <w:rStyle w:val="11"/>
          <w:sz w:val="24"/>
          <w:szCs w:val="24"/>
        </w:rPr>
        <w:t>6</w:t>
      </w:r>
      <w:r w:rsidRPr="00FA4793">
        <w:rPr>
          <w:rStyle w:val="11"/>
          <w:color w:val="548DD4" w:themeColor="text2" w:themeTint="99"/>
          <w:sz w:val="24"/>
          <w:szCs w:val="24"/>
        </w:rPr>
        <w:t xml:space="preserve"> </w:t>
      </w:r>
      <w:r w:rsidRPr="00FA4793">
        <w:rPr>
          <w:rStyle w:val="11"/>
          <w:color w:val="000000"/>
          <w:sz w:val="24"/>
          <w:szCs w:val="24"/>
        </w:rPr>
        <w:t>року Компанія використовувала чинні МСФЗ та МСБО, які оприлюднені та розміщені на офіційному сайті Міністерства фінансів України на дату складання звітності.</w:t>
      </w:r>
    </w:p>
    <w:p w:rsidR="002C6815" w:rsidRPr="00FA4793" w:rsidRDefault="002C6815" w:rsidP="00FA4793">
      <w:pPr>
        <w:pStyle w:val="a3"/>
        <w:shd w:val="clear" w:color="auto" w:fill="auto"/>
        <w:spacing w:after="0" w:line="240" w:lineRule="auto"/>
        <w:ind w:left="40" w:right="40"/>
        <w:contextualSpacing/>
        <w:rPr>
          <w:rStyle w:val="11"/>
          <w:color w:val="000000"/>
          <w:sz w:val="24"/>
          <w:szCs w:val="24"/>
        </w:rPr>
      </w:pPr>
    </w:p>
    <w:p w:rsidR="001B60B0" w:rsidRPr="00FA4793" w:rsidRDefault="001B60B0" w:rsidP="00FA4793">
      <w:pPr>
        <w:pStyle w:val="a3"/>
        <w:shd w:val="clear" w:color="auto" w:fill="auto"/>
        <w:spacing w:after="0" w:line="240" w:lineRule="auto"/>
        <w:ind w:left="40" w:right="40" w:hanging="40"/>
        <w:contextualSpacing/>
        <w:rPr>
          <w:rStyle w:val="11"/>
          <w:b/>
          <w:sz w:val="24"/>
          <w:szCs w:val="24"/>
        </w:rPr>
      </w:pPr>
      <w:r w:rsidRPr="00FA4793">
        <w:rPr>
          <w:rStyle w:val="11"/>
          <w:b/>
          <w:sz w:val="24"/>
          <w:szCs w:val="24"/>
        </w:rPr>
        <w:t>Стандарти, які були опубліковані та  набрали чинності  та які ще не набрали чинності</w:t>
      </w:r>
    </w:p>
    <w:p w:rsidR="002C6815" w:rsidRDefault="002C6815" w:rsidP="00FA4793">
      <w:pPr>
        <w:pStyle w:val="a3"/>
        <w:shd w:val="clear" w:color="auto" w:fill="auto"/>
        <w:spacing w:after="0" w:line="240" w:lineRule="auto"/>
        <w:ind w:left="40" w:right="40"/>
        <w:contextualSpacing/>
        <w:rPr>
          <w:rStyle w:val="11"/>
          <w:sz w:val="24"/>
          <w:szCs w:val="24"/>
        </w:rPr>
      </w:pPr>
    </w:p>
    <w:p w:rsidR="00CE4D29" w:rsidRPr="00CE4D29" w:rsidRDefault="00CE4D29" w:rsidP="00CE4D29">
      <w:pPr>
        <w:pStyle w:val="a3"/>
        <w:shd w:val="clear" w:color="auto" w:fill="auto"/>
        <w:spacing w:after="0" w:line="240" w:lineRule="auto"/>
        <w:ind w:left="40" w:right="40"/>
        <w:rPr>
          <w:rFonts w:ascii="Arial" w:hAnsi="Arial" w:cs="Arial"/>
        </w:rPr>
      </w:pPr>
      <w:r w:rsidRPr="00CE4D29">
        <w:rPr>
          <w:rStyle w:val="11"/>
          <w:sz w:val="24"/>
          <w:szCs w:val="24"/>
        </w:rPr>
        <w:t>Протягом року та під час складання фінансової звітності Компанія використовує всі нові та переглянуті стандарти і  тлумачення, що були випущені Радою з Міжнародних стандартів</w:t>
      </w:r>
      <w:r w:rsidRPr="00CE4D29">
        <w:rPr>
          <w:rFonts w:ascii="Arial" w:hAnsi="Arial" w:cs="Arial"/>
        </w:rPr>
        <w:t>.</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Перераховані нижче нові та переглянуті стандарти та інтерпретації були вперше застосовані у звітному періоді, проте вони не мали суттєвого впливу на фінансові показники, представлені у цій фінансовій звітності.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МСФЗ 14 «Відстрочені рахунки тарифного регулювання» (випущений у січні 2014 року; застосовується до річних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Облік придбання часток участі у спільних операціях – зміни МСФЗ 11 (випущені 6 травня 2014 року; застосовуються до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Роз’яснення методів нарахування амортизації основних засобів та нематеріальних активів – зміни МСБО 16 та МСБО 38 (випущені 12 травня 2014 року; застосовуються до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Сільське господарство: рослини довготривалого вирощування – зміни МСБО 16 та МСБО 41 (випущені 30 червня 2014 року; застосовуються до річних періодів, які починаються з 1 січня 2016 року).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Метод дольової участі в окремій фінансовій звітності – зміни МСБО 27 (випущені 12 серпня 2014 року; застосовуються до річних періодів, які починаються з 1 січня 2016 року).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Щорічні удосконалення МСФЗ 2014 року (випущені 25 вересня 2014 року; застосовуються до річних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Зміни МСБО 1 відповідно до Ініціативи з покращення якості розкриття інформації (випущені  у грудні 2014 року; застосовуються до річних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Застосування винятку з вимоги консолідації для інвестиційних компаній – зміни МСФЗ 10, МСФЗ 12 та МСБО 28 (випущені у грудні 2014 року; застосовуються до річних періодів, які починаються з 1 січня 2016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Нові та переглянуті МСФЗ, випущені, але ще не вступили в силу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Були опубліковані окремі нові стандарти та тлумачення, що будуть обов’язковими для </w:t>
      </w:r>
      <w:r w:rsidRPr="00CE4D29">
        <w:rPr>
          <w:rStyle w:val="11"/>
          <w:sz w:val="24"/>
          <w:szCs w:val="24"/>
        </w:rPr>
        <w:lastRenderedPageBreak/>
        <w:t xml:space="preserve">застосування у річних періодах, які починаються з 1 січня 2017 року або після цієї дати. Компанія не застосовувало ці стандарти та тлумачення до початку їх обов’язкового застосування.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МСФЗ 9 “Фінансові інструменти: класифікація та оцінка” (змінений у липні 2014 року і вступає в силу для річних періодів, які починаються з 1 січня 2018 року або після цієї дати). Нижче описані основні особливості нового стандарту: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відносяться на фінансовий результат.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процентів. Якщо борговий інструмент утримується для отримання грошових потоків, він може обліковуватись за амортизованою вартістю, якщо він також відповідає критерію виключно виплат основної суми боргу та процентів. Боргові інструменти, які відповідають критерію виключно виплат основної суми боргу та процентів і утримуються в портфелі, коли організація одночасно отримує потоки грошових коштів від активів і продає активи, можуть відноситись у категорію за справедливою вартістю, зміни якої відносяться на інший сукупний дохід. Фінансові активи, що мають грошові потоки, які не є виключно виплатами основної суми боргу та процентів, слід оцінювати за справедливою вартістю, зміни якої відносяться на фінансовий результат (наприклад, похідні фінансові інструменти). Вбудовані похідні фінансові інструменти більше не відокремлюються від фінансових активів, а враховуються при оцінці відповідності критерію виключно виплат основної суми боргу та процентів.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Інвестиції в інструменти капіталу завжди оцінюються за справедливою вартістю. Проте керівництво може зробити остаточний вибір представляти зміни справедливої вартості в іншому сукупному доході за умови, що інструмент не утримується для торгівлі. Якщо інструмент капіталу утримується для торгівлі, зміни справедливої вартості відображаються у складі прибутку чи збитку.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Більшість вимог МСБО 39 щодо класифікації та оцінки фінансових зобов’язань були перенесені до МСФЗ 9 без змін. Основна відмінність полягає у тому, що організація буде зобов’язана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відносяться на фінансовий результат.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МСФЗ 9 вводить нову модель для визнання збитків від знецінення – модель очікуваних кредитних збитків. В основі цієї моделі лежить </w:t>
      </w:r>
      <w:proofErr w:type="spellStart"/>
      <w:r w:rsidRPr="00CE4D29">
        <w:rPr>
          <w:rStyle w:val="11"/>
          <w:sz w:val="24"/>
          <w:szCs w:val="24"/>
        </w:rPr>
        <w:t>триетапний</w:t>
      </w:r>
      <w:proofErr w:type="spellEnd"/>
      <w:r w:rsidRPr="00CE4D29">
        <w:rPr>
          <w:rStyle w:val="11"/>
          <w:sz w:val="24"/>
          <w:szCs w:val="24"/>
        </w:rPr>
        <w:t xml:space="preserve"> підхід, в межах якого аналізується зміна кредитної якості фінансових активів після їх початкового визнання. На практиці нові правила означають, що організації будуть зобов’язані негайно обліковувати  збиток у сумі очікуваного кредитного збитку за 12 місяців при початковому визнанні фінансових активів, які не мають кредитного знецінення (чи для дебіторської заборгованості за основною діяльністю – у сумі очікуваного кредитного збитку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орендою та основною діяльністю.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Переглянуті умови до обліку хеджування забезпечують більш тісний зв'язок обліку з </w:t>
      </w:r>
      <w:r w:rsidRPr="00CE4D29">
        <w:rPr>
          <w:rStyle w:val="11"/>
          <w:sz w:val="24"/>
          <w:szCs w:val="24"/>
        </w:rPr>
        <w:lastRenderedPageBreak/>
        <w:t xml:space="preserve">управлінням ризиками. Стандарт надає організаціям можливість вибору облікової політики, яка передбачає застосування вимог МСФЗ 9 до обліку хеджування або продовження застосування МСБО 39 до всіх </w:t>
      </w:r>
      <w:proofErr w:type="spellStart"/>
      <w:r w:rsidRPr="00CE4D29">
        <w:rPr>
          <w:rStyle w:val="11"/>
          <w:sz w:val="24"/>
          <w:szCs w:val="24"/>
        </w:rPr>
        <w:t>хеджів</w:t>
      </w:r>
      <w:proofErr w:type="spellEnd"/>
      <w:r w:rsidRPr="00CE4D29">
        <w:rPr>
          <w:rStyle w:val="11"/>
          <w:sz w:val="24"/>
          <w:szCs w:val="24"/>
        </w:rPr>
        <w:t xml:space="preserve">, оскільки наразі в стандарті не вказані принципи обліку </w:t>
      </w:r>
      <w:proofErr w:type="spellStart"/>
      <w:r w:rsidRPr="00CE4D29">
        <w:rPr>
          <w:rStyle w:val="11"/>
          <w:sz w:val="24"/>
          <w:szCs w:val="24"/>
        </w:rPr>
        <w:t>макрохеджування</w:t>
      </w:r>
      <w:proofErr w:type="spellEnd"/>
      <w:r w:rsidRPr="00CE4D29">
        <w:rPr>
          <w:rStyle w:val="11"/>
          <w:sz w:val="24"/>
          <w:szCs w:val="24"/>
        </w:rPr>
        <w:t xml:space="preserve">.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Очікується, що цей стандарт матиме істотний вплив на сформовані Компанією резерви на покриття збитків від дебіторської заборгованості клієнтів. Наразі Компанія оцінює вплив цього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МСФЗ 15 «Виручка по договорах із клієнтами» (випущений 28 травня 2014 року і вступає у силу для періодів, які починаються з 1 січня 2018 року або після цієї дати). Цей новий стандарт вводить основний принцип обов’язкового визнання виручки за ціною операції у випадку передачі товарів чи послуг клієнту. Окремі партії товарів чи пакети послуг, які чітко ідентифіковані, повинні визнаватись окремо, а будь-які знижки та ретроспективні знижки з ціни контракту, як правило, повинні відноситись на окремі елементи. Якщо сума винагороди з будь-яких причин змінюється, слід визнавати мінімальні суми за умови відсутності значного ризику перегляду. Витрати, понесені у зв’язку з гарантіями за контрактами із клієнтами, необхідно капіталізувати та амортизувати протягом періоду надходження вигод від контракту. Наразі Компанія оцінює вплив цього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МСФЗ 16 "Оренда" (випущений в січні 2016 року і вступає в силу для річних періодів, які починаються 1 січня 2019 року або після цієї дати). Новий стандарт встановлює принципи визнання, обліку, класифікації та розкриття інформації щодо оренди. Всі договори оренди призводять до отримання орендарем права на використання активу з моменту початку дії договору оренди, а також до отримання фінансування, якщо орендні платежі здійснюються протягом певного періоду часу. Відповідно з цим, МСФЗ 16 прибирає розмежування між фінансовою та операційною орендою, як це передбачено в МСБО 17, і замість цього вводить єдину модель обліку операційної оренди для орендарів. Орендарі повинні будуть визнавати: а) активи та зобов’язання стосовно всіх договорів оренди терміном дії більше 12 місяців, за виключенням випадків, коли вартість об’єкта оренди є незначною, та б) амортизацію об’єктів оренди окремо від процентів за орендними зобов’язаннями у звіті про прибутки та збитки. Стосовно обліку оренди у орендодавця МСФЗ 16 по суті зберігає вимоги до обліку, передбачені МСБО 17. Таким чином, орендодавець продовжує класифікувати договори оренди в якості операційної або фінансової оренди і, відповідно, по-різному відображати їх у звітності. Наразі Компанія оцінює вплив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Ініціатива з покращення якості розкриття інформації ‒ зміни МСБО 7 (випущені 29 січня 2016 року і вступають у силу для річних періодів, які починаються з 1 січня 2017 року або після цієї дати). Зміни, внесені в МСБО 7, вимагають розкриття інформації про зміни у зобов’язаннях, що виникають у результаті фінансової діяльності. Наразі Компанія оцінює вплив цієї зміни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Очікується, що наступні інші нові положення бухгалтерського обліку не матимуть суттєвого впливу на Компанію після їх прийняття.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«Продаж або внесення  активів в асоційовану компанію чи спільне підприємство інвестором» – Поправки до МСФЗ 10 та МСБО 28 (випущені 11 вересня 2014 року і вступають в силу для річних періодів, які починаються після дати, визначених Радою з міжнародних стандартів фінансової звітності.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«Визнання відстрочених податкових активів по нереалізованих збитках» – Поправки до МСБО 12 (випущені 19 січня 2016 року і вступають в силу для річних періодів, які починаються 1 січня 2017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lastRenderedPageBreak/>
        <w:t xml:space="preserve">•        Поправки до МСФЗ 15 «Виручка по договорах із клієнтами» (випущені 12 квітня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Поправки до МСФЗ 2 «Платіж на основі акцій» (випущені 20 червня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Поправки до МСФЗ 4 (випущені 12 вересня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Якщо інше не вказано вище, не очікується суттєвого впливу цих нових стандартів та тлумачень на фінансову звітність Компанії.</w:t>
      </w:r>
    </w:p>
    <w:p w:rsidR="00A142E9" w:rsidRPr="00FA4793" w:rsidRDefault="00A142E9" w:rsidP="00FA4793">
      <w:pPr>
        <w:spacing w:before="0" w:beforeAutospacing="0" w:after="0"/>
        <w:ind w:left="0" w:firstLine="0"/>
        <w:contextualSpacing/>
        <w:rPr>
          <w:rStyle w:val="Heading1"/>
          <w:color w:val="000000"/>
          <w:sz w:val="24"/>
          <w:szCs w:val="24"/>
        </w:rPr>
      </w:pPr>
      <w:r w:rsidRPr="00FA4793">
        <w:rPr>
          <w:rStyle w:val="Heading1"/>
          <w:color w:val="000000"/>
          <w:sz w:val="24"/>
          <w:szCs w:val="24"/>
          <w:lang w:val="ru-RU" w:eastAsia="ru-RU"/>
        </w:rPr>
        <w:t>Ф</w:t>
      </w:r>
      <w:proofErr w:type="spellStart"/>
      <w:r w:rsidRPr="00FA4793">
        <w:rPr>
          <w:rStyle w:val="Heading1"/>
          <w:color w:val="000000"/>
          <w:sz w:val="24"/>
          <w:szCs w:val="24"/>
        </w:rPr>
        <w:t>інансова</w:t>
      </w:r>
      <w:proofErr w:type="spellEnd"/>
      <w:r w:rsidRPr="00FA4793">
        <w:rPr>
          <w:rStyle w:val="Heading1"/>
          <w:color w:val="000000"/>
          <w:sz w:val="24"/>
          <w:szCs w:val="24"/>
        </w:rPr>
        <w:t xml:space="preserve"> звітність ґрунтується на наступних принципах:</w:t>
      </w:r>
    </w:p>
    <w:p w:rsidR="000119FC" w:rsidRPr="00FA4793" w:rsidRDefault="000119FC" w:rsidP="00FA4793">
      <w:pPr>
        <w:spacing w:before="0" w:beforeAutospacing="0" w:after="0"/>
        <w:contextualSpacing/>
        <w:rPr>
          <w:rStyle w:val="Heading1"/>
          <w:color w:val="000000"/>
          <w:sz w:val="24"/>
          <w:szCs w:val="24"/>
        </w:rPr>
      </w:pPr>
    </w:p>
    <w:p w:rsidR="00A142E9" w:rsidRPr="00FA4793" w:rsidRDefault="00A142E9" w:rsidP="00FA4793">
      <w:pPr>
        <w:spacing w:before="0" w:beforeAutospacing="0" w:after="0"/>
        <w:contextualSpacing/>
        <w:rPr>
          <w:rStyle w:val="11"/>
          <w:bCs/>
          <w:color w:val="000000"/>
          <w:sz w:val="24"/>
          <w:szCs w:val="24"/>
        </w:rPr>
      </w:pPr>
      <w:r w:rsidRPr="007F7A76">
        <w:rPr>
          <w:rStyle w:val="Bodytext2"/>
          <w:b w:val="0"/>
          <w:iCs/>
          <w:color w:val="000000"/>
          <w:sz w:val="24"/>
          <w:szCs w:val="24"/>
        </w:rPr>
        <w:t>а</w:t>
      </w:r>
      <w:r w:rsidRPr="007F7A76">
        <w:rPr>
          <w:rStyle w:val="11"/>
          <w:sz w:val="24"/>
          <w:szCs w:val="24"/>
        </w:rPr>
        <w:t>) Принцип нарахування</w:t>
      </w:r>
      <w:r w:rsidRPr="00FA4793">
        <w:rPr>
          <w:rStyle w:val="11"/>
          <w:sz w:val="24"/>
          <w:szCs w:val="24"/>
        </w:rPr>
        <w:t xml:space="preserve"> - </w:t>
      </w:r>
      <w:r w:rsidRPr="00FA4793">
        <w:rPr>
          <w:rStyle w:val="11"/>
          <w:bCs/>
          <w:color w:val="000000"/>
          <w:sz w:val="24"/>
          <w:szCs w:val="24"/>
        </w:rPr>
        <w:t>Результати операцій і інші події признаються тоді, коли вони відбуваються (а не тоді, коли отримуються або виплачуються грошові кошти або їх еквіваленти). Вони відображуються в облікових регістрах і відображуються у фінансовій звітності тих періодів, до яких вони належать.</w:t>
      </w:r>
      <w:r w:rsidRPr="00FA4793">
        <w:rPr>
          <w:rStyle w:val="Bodytext2"/>
          <w:b w:val="0"/>
          <w:iCs/>
          <w:color w:val="000000"/>
          <w:sz w:val="24"/>
          <w:szCs w:val="24"/>
        </w:rPr>
        <w:t xml:space="preserve"> Компанія  при складанні фінансової звітності (за винятком  звіту про рух грошових коштів) застосовує правило обліку по методу нарахувань.</w:t>
      </w:r>
    </w:p>
    <w:p w:rsidR="00A142E9" w:rsidRPr="00FA4793" w:rsidRDefault="00A142E9" w:rsidP="00735691">
      <w:pPr>
        <w:spacing w:before="0" w:beforeAutospacing="0" w:after="0"/>
        <w:contextualSpacing/>
        <w:rPr>
          <w:rFonts w:ascii="Times New Roman" w:hAnsi="Times New Roman" w:cs="Times New Roman"/>
          <w:sz w:val="24"/>
          <w:szCs w:val="24"/>
        </w:rPr>
      </w:pPr>
      <w:r w:rsidRPr="007F7A76">
        <w:rPr>
          <w:rStyle w:val="11"/>
          <w:color w:val="000000"/>
          <w:sz w:val="24"/>
          <w:szCs w:val="24"/>
        </w:rPr>
        <w:t>б) Превалювання сутності над формою</w:t>
      </w:r>
      <w:r w:rsidRPr="00FA4793">
        <w:rPr>
          <w:rStyle w:val="11"/>
          <w:i/>
          <w:color w:val="000000"/>
          <w:sz w:val="24"/>
          <w:szCs w:val="24"/>
        </w:rPr>
        <w:t>-</w:t>
      </w:r>
      <w:r w:rsidRPr="00FA4793">
        <w:rPr>
          <w:rStyle w:val="11"/>
          <w:color w:val="000000"/>
          <w:sz w:val="24"/>
          <w:szCs w:val="24"/>
        </w:rPr>
        <w:t>бухгалтерський облік операцій проводиться у відповідальності до їх суті та економічного змісту (превалювання сутності над формою)</w:t>
      </w:r>
    </w:p>
    <w:p w:rsidR="00A142E9" w:rsidRPr="00FA4793" w:rsidRDefault="00A142E9" w:rsidP="00735691">
      <w:pPr>
        <w:pStyle w:val="Bodytext20"/>
        <w:shd w:val="clear" w:color="auto" w:fill="auto"/>
        <w:spacing w:before="0" w:beforeAutospacing="0" w:after="0" w:line="240" w:lineRule="auto"/>
        <w:ind w:left="60"/>
        <w:contextualSpacing/>
        <w:rPr>
          <w:rStyle w:val="11"/>
          <w:b w:val="0"/>
          <w:bCs w:val="0"/>
          <w:color w:val="000000"/>
          <w:spacing w:val="0"/>
          <w:sz w:val="24"/>
          <w:szCs w:val="24"/>
        </w:rPr>
      </w:pPr>
      <w:r w:rsidRPr="007F7A76">
        <w:rPr>
          <w:rStyle w:val="Bodytext2"/>
          <w:iCs/>
          <w:color w:val="000000"/>
          <w:sz w:val="24"/>
          <w:szCs w:val="24"/>
        </w:rPr>
        <w:t>в</w:t>
      </w:r>
      <w:r w:rsidRPr="007F7A76">
        <w:rPr>
          <w:rStyle w:val="11"/>
          <w:b w:val="0"/>
          <w:spacing w:val="0"/>
          <w:sz w:val="24"/>
          <w:szCs w:val="24"/>
        </w:rPr>
        <w:t>) Принцип безперервності</w:t>
      </w:r>
      <w:r w:rsidRPr="00FA4793">
        <w:rPr>
          <w:rStyle w:val="11"/>
          <w:b w:val="0"/>
          <w:i/>
          <w:spacing w:val="0"/>
          <w:sz w:val="24"/>
          <w:szCs w:val="24"/>
        </w:rPr>
        <w:t xml:space="preserve"> -</w:t>
      </w:r>
      <w:r w:rsidRPr="00FA4793">
        <w:rPr>
          <w:rStyle w:val="11"/>
          <w:spacing w:val="0"/>
          <w:sz w:val="24"/>
          <w:szCs w:val="24"/>
        </w:rPr>
        <w:t xml:space="preserve"> </w:t>
      </w:r>
      <w:r w:rsidRPr="00FA4793">
        <w:rPr>
          <w:rStyle w:val="11"/>
          <w:b w:val="0"/>
          <w:bCs w:val="0"/>
          <w:color w:val="000000"/>
          <w:spacing w:val="0"/>
          <w:sz w:val="24"/>
          <w:szCs w:val="24"/>
        </w:rPr>
        <w:t xml:space="preserve">Фінансова звітність зазвичай складається виходячи з припущення про те, що підприємство здійснює діяльність безперервно і продовжуватиме її в досяжному майбутньому.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Для цілей ведення бухгалтерського обліку, Компанія застосовує журнально-ордерну систему обліку, а також машинну обробку документів з використанням комп’ютерної програми бухгалтерського обліку в програмі 1С конфігурація «Управління страховою компанією».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 Підставою для бухгалтерського обліку господарських операцій є первинні документи, що фіксують факти здійснення господарських операцій.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Первинні документи складаються  в момент здійснення господарських операцій, а  якщо це неможливо- безпосередньо після її завершення.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Інформація, що міститься у прийнятих до обліку первинних документах, систематизується на рахунках бухгалтерського обліку.</w:t>
      </w:r>
    </w:p>
    <w:p w:rsidR="00A142E9" w:rsidRPr="00FA4793" w:rsidRDefault="00A142E9" w:rsidP="00FA4793">
      <w:pPr>
        <w:pStyle w:val="Heading10"/>
        <w:keepNext/>
        <w:keepLines/>
        <w:shd w:val="clear" w:color="auto" w:fill="auto"/>
        <w:spacing w:before="0" w:after="255" w:line="240" w:lineRule="auto"/>
        <w:ind w:left="0" w:firstLine="0"/>
        <w:contextualSpacing/>
        <w:rPr>
          <w:rStyle w:val="Heading1"/>
          <w:b/>
          <w:bCs/>
          <w:color w:val="000000"/>
          <w:sz w:val="24"/>
          <w:szCs w:val="24"/>
        </w:rPr>
      </w:pPr>
      <w:bookmarkStart w:id="0" w:name="bookmark1"/>
      <w:r w:rsidRPr="00FA4793">
        <w:rPr>
          <w:rStyle w:val="Heading1"/>
          <w:b/>
          <w:color w:val="000000"/>
          <w:sz w:val="24"/>
          <w:szCs w:val="24"/>
        </w:rPr>
        <w:t>Функціональна валюта і валюта представлення фінансової звітності</w:t>
      </w:r>
      <w:bookmarkEnd w:id="0"/>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Функціональною валютою Компанії є українська гривня яка щонайкраще відображає економічну суть операцій, що проводяться Компанією, і пов'язаних з ними обставин, впливають на її діяльність.</w:t>
      </w:r>
    </w:p>
    <w:p w:rsidR="00A142E9" w:rsidRPr="00FA4793" w:rsidRDefault="00A142E9" w:rsidP="00FA4793">
      <w:pPr>
        <w:spacing w:before="0" w:beforeAutospacing="0" w:after="0"/>
        <w:contextualSpacing/>
        <w:rPr>
          <w:rStyle w:val="11"/>
          <w:b/>
          <w:color w:val="000000"/>
          <w:sz w:val="24"/>
          <w:szCs w:val="24"/>
        </w:rPr>
      </w:pPr>
    </w:p>
    <w:p w:rsidR="00A142E9" w:rsidRPr="00FA4793" w:rsidRDefault="00A142E9" w:rsidP="00FA4793">
      <w:pPr>
        <w:spacing w:before="0" w:beforeAutospacing="0" w:after="0"/>
        <w:ind w:left="0" w:firstLine="0"/>
        <w:contextualSpacing/>
        <w:rPr>
          <w:rStyle w:val="11"/>
          <w:b/>
          <w:color w:val="000000"/>
          <w:sz w:val="24"/>
          <w:szCs w:val="24"/>
        </w:rPr>
      </w:pPr>
      <w:r w:rsidRPr="00FA4793">
        <w:rPr>
          <w:rStyle w:val="11"/>
          <w:b/>
          <w:color w:val="000000"/>
          <w:sz w:val="24"/>
          <w:szCs w:val="24"/>
        </w:rPr>
        <w:t>Межа суттєвості представлення фінансової звітності</w:t>
      </w:r>
    </w:p>
    <w:p w:rsidR="00A142E9" w:rsidRPr="00FA4793" w:rsidRDefault="00A142E9" w:rsidP="00FA4793">
      <w:pPr>
        <w:spacing w:before="0" w:beforeAutospacing="0" w:after="0"/>
        <w:contextualSpacing/>
        <w:jc w:val="center"/>
        <w:rPr>
          <w:rStyle w:val="11"/>
          <w:color w:val="000000"/>
          <w:sz w:val="24"/>
          <w:szCs w:val="24"/>
        </w:rPr>
      </w:pPr>
    </w:p>
    <w:p w:rsidR="00A142E9" w:rsidRPr="00FA4793" w:rsidRDefault="00A142E9" w:rsidP="00FA4793">
      <w:pPr>
        <w:spacing w:before="0" w:beforeAutospacing="0" w:after="0"/>
        <w:contextualSpacing/>
        <w:rPr>
          <w:rStyle w:val="11"/>
          <w:b/>
          <w:color w:val="548DD4" w:themeColor="text2" w:themeTint="99"/>
          <w:sz w:val="24"/>
          <w:szCs w:val="24"/>
        </w:rPr>
      </w:pPr>
      <w:r w:rsidRPr="00FA4793">
        <w:rPr>
          <w:rStyle w:val="11"/>
          <w:color w:val="000000"/>
          <w:sz w:val="24"/>
          <w:szCs w:val="24"/>
        </w:rPr>
        <w:t xml:space="preserve">Всі дані фінансової звітності закруглені з точністю до цілих тисяч гривень. Межу суттєвості встановлено у розмірі – </w:t>
      </w:r>
      <w:r w:rsidRPr="005C0BE8">
        <w:rPr>
          <w:rStyle w:val="11"/>
          <w:sz w:val="24"/>
          <w:szCs w:val="24"/>
        </w:rPr>
        <w:t>1</w:t>
      </w:r>
      <w:r w:rsidR="00027859" w:rsidRPr="005C0BE8">
        <w:rPr>
          <w:rStyle w:val="11"/>
          <w:sz w:val="24"/>
          <w:szCs w:val="24"/>
        </w:rPr>
        <w:t>,</w:t>
      </w:r>
      <w:r w:rsidRPr="005C0BE8">
        <w:rPr>
          <w:rStyle w:val="11"/>
          <w:sz w:val="24"/>
          <w:szCs w:val="24"/>
        </w:rPr>
        <w:t>0 тис.</w:t>
      </w:r>
      <w:r w:rsidR="005C0BE8">
        <w:rPr>
          <w:rStyle w:val="11"/>
          <w:sz w:val="24"/>
          <w:szCs w:val="24"/>
        </w:rPr>
        <w:t xml:space="preserve"> </w:t>
      </w:r>
      <w:r w:rsidRPr="005C0BE8">
        <w:rPr>
          <w:rStyle w:val="11"/>
          <w:sz w:val="24"/>
          <w:szCs w:val="24"/>
        </w:rPr>
        <w:t>грн.</w:t>
      </w:r>
      <w:bookmarkStart w:id="1" w:name="bookmark2"/>
    </w:p>
    <w:p w:rsidR="00A2740B" w:rsidRPr="00FA4793" w:rsidRDefault="00A2740B" w:rsidP="00FA4793">
      <w:pPr>
        <w:spacing w:before="0" w:beforeAutospacing="0" w:after="0"/>
        <w:contextualSpacing/>
        <w:rPr>
          <w:rStyle w:val="11"/>
          <w:b/>
          <w:color w:val="548DD4" w:themeColor="text2" w:themeTint="99"/>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Облік інфляції</w:t>
      </w:r>
      <w:bookmarkEnd w:id="1"/>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Відповідно вимогам Міжнародного стандарту фінансової звітності МСБУ 29 «Фінансова звітність в умовах гіперінфляції», фінансова звітність  відображається в одиниці виміру, яка діяла на дату балансу.</w:t>
      </w:r>
    </w:p>
    <w:p w:rsidR="00A142E9" w:rsidRPr="00FA4793" w:rsidRDefault="00A142E9" w:rsidP="00FA4793">
      <w:pPr>
        <w:spacing w:before="0" w:beforeAutospacing="0" w:after="0"/>
        <w:contextualSpacing/>
        <w:rPr>
          <w:rFonts w:ascii="Times New Roman" w:hAnsi="Times New Roman" w:cs="Times New Roman"/>
          <w:sz w:val="24"/>
          <w:szCs w:val="24"/>
        </w:rPr>
      </w:pPr>
    </w:p>
    <w:p w:rsidR="00525A87" w:rsidRDefault="00525A87" w:rsidP="00FA4793">
      <w:pPr>
        <w:spacing w:before="0" w:beforeAutospacing="0" w:after="0"/>
        <w:ind w:firstLine="0"/>
        <w:contextualSpacing/>
        <w:rPr>
          <w:rStyle w:val="Heading1"/>
          <w:bCs w:val="0"/>
          <w:color w:val="000000"/>
          <w:sz w:val="24"/>
          <w:szCs w:val="24"/>
        </w:rPr>
      </w:pPr>
      <w:bookmarkStart w:id="2" w:name="bookmark3"/>
    </w:p>
    <w:p w:rsidR="00A142E9" w:rsidRPr="00FA4793" w:rsidRDefault="00A142E9" w:rsidP="00FA4793">
      <w:pPr>
        <w:spacing w:before="0" w:beforeAutospacing="0" w:after="0"/>
        <w:ind w:firstLine="0"/>
        <w:contextualSpacing/>
        <w:rPr>
          <w:rStyle w:val="Heading1"/>
          <w:bCs w:val="0"/>
          <w:color w:val="000000"/>
          <w:sz w:val="24"/>
          <w:szCs w:val="24"/>
        </w:rPr>
      </w:pPr>
      <w:r w:rsidRPr="00FA4793">
        <w:rPr>
          <w:rStyle w:val="Heading1"/>
          <w:bCs w:val="0"/>
          <w:color w:val="000000"/>
          <w:sz w:val="24"/>
          <w:szCs w:val="24"/>
        </w:rPr>
        <w:lastRenderedPageBreak/>
        <w:t>Ключові бухгалтерські оцінки і думки при використанні принципів облікової політики</w:t>
      </w:r>
      <w:bookmarkEnd w:id="2"/>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Підготовка фінансової звітності відповідно до </w:t>
      </w:r>
      <w:r w:rsidRPr="00FA4793">
        <w:rPr>
          <w:rFonts w:ascii="Times New Roman" w:hAnsi="Times New Roman" w:cs="Times New Roman"/>
          <w:sz w:val="24"/>
          <w:szCs w:val="24"/>
        </w:rPr>
        <w:t xml:space="preserve">МСФО вимагає  </w:t>
      </w:r>
      <w:r w:rsidRPr="00FA4793">
        <w:rPr>
          <w:rStyle w:val="11"/>
          <w:color w:val="000000"/>
          <w:sz w:val="24"/>
          <w:szCs w:val="24"/>
        </w:rPr>
        <w:t xml:space="preserve">формування певних думок, оцінок і допущень, які впливають на використання принципів облікової політики, а також суми активів і зобов'язань, доходів і витрат, які відображують в звітності.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Оцінки і пов'язані з ними допущення,  повинні ґрунтуватися  на історичному досвіді і інших чинниках, які вважаються обґрунтованими в даних обставинах, результати яких формують основу для думок відносно балансової вартості активів і зобов'язань, яка не є очевидною з інших джерел.</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Не зважаючи на те, що ці оцінки ґрунтуються на розумінні керівництва поточних подій, фактичні результати, зрештою, можуть відрізнятися від цих оцінок.</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Допущення і зроблені на їх основі розрахункові оцінки  повинні постійно аналізуватися  на предмет необхідності їх зміни. Зміни в розрахункових оцінках визнаються в тому звітному періоді, коли ці оцінки були переглянуті, і у всіх подальших періодах, задіяних вказаними змінами.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Зокрема, інформація про істотні сфери невизначеності оцінок і ключові думки при використанні облікової політики наведено нижче:</w:t>
      </w:r>
    </w:p>
    <w:p w:rsidR="00A142E9" w:rsidRPr="00FA4793" w:rsidRDefault="00A142E9" w:rsidP="00FA4793">
      <w:pPr>
        <w:spacing w:after="100" w:afterAutospacing="1"/>
        <w:contextualSpacing/>
        <w:rPr>
          <w:rStyle w:val="11"/>
          <w:color w:val="000000"/>
          <w:sz w:val="24"/>
          <w:szCs w:val="24"/>
        </w:rPr>
      </w:pPr>
      <w:r w:rsidRPr="00FA4793">
        <w:rPr>
          <w:rStyle w:val="Bodytext2"/>
          <w:bCs w:val="0"/>
          <w:i/>
          <w:iCs/>
          <w:color w:val="000000"/>
          <w:sz w:val="24"/>
          <w:szCs w:val="24"/>
        </w:rPr>
        <w:t xml:space="preserve">Знецінення цінних паперів. </w:t>
      </w:r>
      <w:r w:rsidRPr="00FA4793">
        <w:rPr>
          <w:rStyle w:val="11"/>
          <w:color w:val="000000"/>
          <w:sz w:val="24"/>
          <w:szCs w:val="24"/>
        </w:rPr>
        <w:t>Справедлива вартість цінних паперів, які придбані для продажу, є ціною, по якій була б проведена операція з цим інструментом на дату балансу на найбільш вигідному активному ринку, на який Компанія має безпосередній доступ. При оцінці справедливої вартості фінансових активів керівництво використовує ціну пропозиції відповідно до котирувань на активному ринку цінних паперів. Якщо в майбутньому, котирування цих цінних паперів виявиться нижчим, ніж вибрано керівництвом, то Компанія  зазнає збитків.</w:t>
      </w:r>
    </w:p>
    <w:p w:rsidR="00A142E9" w:rsidRPr="00FA4793" w:rsidRDefault="00A142E9" w:rsidP="00FA4793">
      <w:pPr>
        <w:spacing w:before="0" w:beforeAutospacing="0" w:after="0"/>
        <w:contextualSpacing/>
        <w:rPr>
          <w:rStyle w:val="11"/>
          <w:sz w:val="24"/>
          <w:szCs w:val="24"/>
        </w:rPr>
      </w:pPr>
      <w:r w:rsidRPr="00FA4793">
        <w:rPr>
          <w:rStyle w:val="Bodytext2"/>
          <w:bCs w:val="0"/>
          <w:i/>
          <w:iCs/>
          <w:color w:val="000000"/>
          <w:sz w:val="24"/>
          <w:szCs w:val="24"/>
        </w:rPr>
        <w:t xml:space="preserve">Знецінення торгівельної і іншої дебіторської заборгованості. </w:t>
      </w:r>
      <w:r w:rsidRPr="00FA4793">
        <w:rPr>
          <w:rStyle w:val="11"/>
          <w:color w:val="000000"/>
          <w:sz w:val="24"/>
          <w:szCs w:val="24"/>
        </w:rPr>
        <w:t xml:space="preserve">Управлінський персонал оцінює збитки від знецінення шляхом оцінки можливості погашення дебіторської заборгованості на основі аналізу окремих дебіторів. Факти, які беруться до уваги в ході оцінки платоспроможності окремих дебіторів враховують аналіз дебіторської заборгованості по термінах виникнення, а також фінансовий стан і історію погашення заборгованості конкретними дебіторами. </w:t>
      </w:r>
      <w:r w:rsidRPr="00FA4793">
        <w:rPr>
          <w:rStyle w:val="11"/>
          <w:sz w:val="24"/>
          <w:szCs w:val="24"/>
        </w:rPr>
        <w:t xml:space="preserve">Якщо фактичне погашення заборгованості виявиться менше, ніж за оцінкою управлінського персоналу, Компанія вимушена буде відображувати в своєму обліку додаткові витрати у зв’язку із знеціненням заборгованості. </w:t>
      </w:r>
    </w:p>
    <w:p w:rsidR="00A142E9" w:rsidRPr="00FA4793" w:rsidRDefault="00A142E9" w:rsidP="00FA4793">
      <w:pPr>
        <w:spacing w:before="0" w:beforeAutospacing="0" w:after="0"/>
        <w:contextualSpacing/>
        <w:rPr>
          <w:rStyle w:val="Bodytext2"/>
          <w:bCs w:val="0"/>
          <w:iCs/>
          <w:color w:val="000000"/>
          <w:sz w:val="24"/>
          <w:szCs w:val="24"/>
        </w:rPr>
      </w:pPr>
    </w:p>
    <w:p w:rsidR="00A142E9" w:rsidRPr="00FA4793" w:rsidRDefault="00A142E9" w:rsidP="00FA4793">
      <w:pPr>
        <w:spacing w:before="0" w:beforeAutospacing="0" w:after="0"/>
        <w:contextualSpacing/>
        <w:rPr>
          <w:rStyle w:val="11"/>
          <w:sz w:val="24"/>
          <w:szCs w:val="24"/>
        </w:rPr>
      </w:pPr>
      <w:r w:rsidRPr="00FA4793">
        <w:rPr>
          <w:rStyle w:val="Bodytext2"/>
          <w:bCs w:val="0"/>
          <w:i/>
          <w:iCs/>
          <w:color w:val="000000"/>
          <w:sz w:val="24"/>
          <w:szCs w:val="24"/>
        </w:rPr>
        <w:t>Оцінка об'єктів основних засобів на дату переходу на МСФЗ за їх справедливою вартістю</w:t>
      </w:r>
      <w:r w:rsidRPr="00FA4793">
        <w:rPr>
          <w:rStyle w:val="Bodytext2"/>
          <w:bCs w:val="0"/>
          <w:iCs/>
          <w:color w:val="000000"/>
          <w:sz w:val="24"/>
          <w:szCs w:val="24"/>
        </w:rPr>
        <w:t xml:space="preserve">. </w:t>
      </w:r>
      <w:r w:rsidRPr="00FA4793">
        <w:rPr>
          <w:rStyle w:val="11"/>
          <w:sz w:val="24"/>
          <w:szCs w:val="24"/>
        </w:rPr>
        <w:t xml:space="preserve">Управлінський персонал використовує у своєму балансі за МСФЗ на початок періоду справедливу вартість об'єктів основних засобів як доцільну собівартість таких об'єктів. У подальшому Компанія буде враховувати, що доцільна собівартість об'єктів основних засобів є замінником собівартістю або амортизованою собівартістю об'єктів основних засобів на початок звітного періоду. </w:t>
      </w:r>
    </w:p>
    <w:p w:rsidR="000F04A2" w:rsidRPr="00FA4793" w:rsidRDefault="000F04A2" w:rsidP="00FA4793">
      <w:pPr>
        <w:spacing w:before="0" w:beforeAutospacing="0" w:after="0"/>
        <w:contextualSpacing/>
        <w:rPr>
          <w:rStyle w:val="11"/>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Допущення про безперервність діяльності Компанії</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Фінансова звітність Компанії г</w:t>
      </w:r>
      <w:r w:rsidRPr="00FA4793">
        <w:rPr>
          <w:rStyle w:val="11"/>
          <w:sz w:val="24"/>
          <w:szCs w:val="24"/>
        </w:rPr>
        <w:t>отується</w:t>
      </w:r>
      <w:r w:rsidRPr="00FA4793">
        <w:rPr>
          <w:rStyle w:val="11"/>
          <w:color w:val="000000"/>
          <w:sz w:val="24"/>
          <w:szCs w:val="24"/>
        </w:rPr>
        <w:t xml:space="preserve"> на основі припущення, що Компанія буде функціонувати невизначено довго в майбутньому, це допущення </w:t>
      </w:r>
      <w:r w:rsidRPr="00FA4793">
        <w:rPr>
          <w:rStyle w:val="Bodytext8"/>
          <w:color w:val="000000"/>
          <w:sz w:val="24"/>
          <w:szCs w:val="24"/>
        </w:rPr>
        <w:t xml:space="preserve">передбачає </w:t>
      </w:r>
      <w:r w:rsidRPr="00FA4793">
        <w:rPr>
          <w:rStyle w:val="11"/>
          <w:color w:val="000000"/>
          <w:sz w:val="24"/>
          <w:szCs w:val="24"/>
        </w:rPr>
        <w:t>реалізацію активів та виконання зобов'язань в ході звичайної діяльності.</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Основні принципи фінансової звітності, описані далі, застосовуються послідовно і представляються в справжній фінансової звітності.</w:t>
      </w:r>
    </w:p>
    <w:p w:rsidR="00A142E9" w:rsidRPr="00FA4793" w:rsidRDefault="00A142E9" w:rsidP="00FA4793">
      <w:pPr>
        <w:spacing w:before="0" w:beforeAutospacing="0" w:after="0"/>
        <w:contextualSpacing/>
        <w:rPr>
          <w:rStyle w:val="Heading12"/>
          <w:b w:val="0"/>
          <w:bCs w:val="0"/>
          <w:color w:val="000000"/>
          <w:sz w:val="24"/>
          <w:szCs w:val="24"/>
        </w:rPr>
      </w:pPr>
    </w:p>
    <w:p w:rsidR="00A142E9" w:rsidRPr="00FA4793" w:rsidRDefault="00A142E9" w:rsidP="00FA4793">
      <w:pPr>
        <w:pStyle w:val="ac"/>
        <w:numPr>
          <w:ilvl w:val="0"/>
          <w:numId w:val="28"/>
        </w:numPr>
        <w:spacing w:before="0" w:beforeAutospacing="0" w:after="0"/>
        <w:jc w:val="center"/>
        <w:rPr>
          <w:rStyle w:val="Heading12"/>
          <w:bCs w:val="0"/>
          <w:color w:val="000000"/>
          <w:sz w:val="24"/>
          <w:szCs w:val="24"/>
        </w:rPr>
      </w:pPr>
      <w:r w:rsidRPr="00FA4793">
        <w:rPr>
          <w:rStyle w:val="Heading12"/>
          <w:bCs w:val="0"/>
          <w:color w:val="000000"/>
          <w:sz w:val="24"/>
          <w:szCs w:val="24"/>
        </w:rPr>
        <w:t>Основні принципи фінансової звітності</w:t>
      </w:r>
    </w:p>
    <w:p w:rsidR="00A142E9" w:rsidRPr="00FA4793" w:rsidRDefault="00A142E9" w:rsidP="00FA4793">
      <w:pPr>
        <w:spacing w:before="0" w:beforeAutospacing="0" w:after="0"/>
        <w:ind w:left="0" w:firstLine="0"/>
        <w:contextualSpacing/>
        <w:rPr>
          <w:rStyle w:val="Heading12"/>
          <w:bCs w:val="0"/>
          <w:color w:val="000000"/>
          <w:sz w:val="24"/>
          <w:szCs w:val="24"/>
        </w:rPr>
      </w:pPr>
    </w:p>
    <w:p w:rsidR="00A142E9" w:rsidRPr="00FA4793" w:rsidRDefault="00A142E9" w:rsidP="00FA4793">
      <w:pPr>
        <w:spacing w:before="0" w:beforeAutospacing="0" w:after="0"/>
        <w:ind w:left="0" w:firstLine="0"/>
        <w:contextualSpacing/>
        <w:rPr>
          <w:rStyle w:val="Heading12"/>
          <w:bCs w:val="0"/>
          <w:color w:val="000000"/>
          <w:sz w:val="24"/>
          <w:szCs w:val="24"/>
        </w:rPr>
      </w:pPr>
      <w:r w:rsidRPr="00FA4793">
        <w:rPr>
          <w:rStyle w:val="Heading12"/>
          <w:bCs w:val="0"/>
          <w:color w:val="000000"/>
          <w:sz w:val="24"/>
          <w:szCs w:val="24"/>
        </w:rPr>
        <w:t xml:space="preserve"> Конвертування іноземних валют</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sz w:val="24"/>
          <w:szCs w:val="24"/>
        </w:rPr>
        <w:t xml:space="preserve">Операції в іноземній валюті переводяться у відповідні функціональні валюти Компанії, по валютних курсах, що діяли на дати здійснення операцій. Грошові активи та зобов'язання, </w:t>
      </w:r>
      <w:r w:rsidRPr="00FA4793">
        <w:rPr>
          <w:rStyle w:val="11"/>
          <w:sz w:val="24"/>
          <w:szCs w:val="24"/>
        </w:rPr>
        <w:lastRenderedPageBreak/>
        <w:t>виражені в іноземній валюті за станом на звітну дату, переводяться у функціональну валюту за валютним курсом, що діяв на звітну дату.</w:t>
      </w:r>
    </w:p>
    <w:p w:rsidR="00A142E9" w:rsidRPr="00FA4793" w:rsidRDefault="00A142E9" w:rsidP="00FA4793">
      <w:pPr>
        <w:spacing w:before="0" w:beforeAutospacing="0" w:after="0"/>
        <w:contextualSpacing/>
        <w:rPr>
          <w:rStyle w:val="11"/>
          <w:color w:val="000000"/>
          <w:sz w:val="24"/>
          <w:szCs w:val="24"/>
        </w:rPr>
      </w:pPr>
      <w:r w:rsidRPr="00FA4793">
        <w:rPr>
          <w:rStyle w:val="11"/>
          <w:sz w:val="24"/>
          <w:szCs w:val="24"/>
        </w:rPr>
        <w:t xml:space="preserve">Курсові різниці, які виникають при конвертації, відображаються у звіті про фінансові результати. Результати, виражені в іноземних валютах, перераховуються за курсами обміну на дату </w:t>
      </w:r>
      <w:r w:rsidRPr="00FA4793">
        <w:rPr>
          <w:rStyle w:val="11"/>
          <w:color w:val="000000"/>
          <w:sz w:val="24"/>
          <w:szCs w:val="24"/>
        </w:rPr>
        <w:t>здійснення операції.</w:t>
      </w:r>
    </w:p>
    <w:p w:rsidR="00CD10BB" w:rsidRPr="00FA4793" w:rsidRDefault="00CD10BB"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 xml:space="preserve">  Відображення фінансових інструментів</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Фінансові інструменти поділяються на 4 групи:</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1.  Фінансові інструменти, що оцінюються по справедливій вартості. Результат зміни вартості  відображається через дохід або збиток. До цієї категорії належать похідні фінансові інструменти (ф’ючерси, форварди, опціони).</w:t>
      </w:r>
    </w:p>
    <w:p w:rsidR="00A142E9" w:rsidRPr="00FA4793" w:rsidRDefault="00A142E9" w:rsidP="00FA4793">
      <w:pPr>
        <w:spacing w:before="0" w:beforeAutospacing="0" w:after="0"/>
        <w:ind w:firstLine="589"/>
        <w:contextualSpacing/>
        <w:rPr>
          <w:rStyle w:val="11"/>
          <w:sz w:val="24"/>
          <w:szCs w:val="24"/>
        </w:rPr>
      </w:pPr>
      <w:r w:rsidRPr="00FA4793">
        <w:rPr>
          <w:rStyle w:val="11"/>
          <w:color w:val="000000"/>
          <w:sz w:val="24"/>
          <w:szCs w:val="24"/>
        </w:rPr>
        <w:t xml:space="preserve">2. Інвестиції, які утримуються до погашення в подальшому </w:t>
      </w:r>
      <w:r w:rsidRPr="00FA4793">
        <w:rPr>
          <w:rStyle w:val="11"/>
          <w:sz w:val="24"/>
          <w:szCs w:val="24"/>
        </w:rPr>
        <w:t>обліковуються по амортизаційній вартості через витрати періоду.</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3. Позики та дебіторська заборгованість. В подальшому обліковуються по амортизаційній вартості через витрати періоду.</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4. Фінансові активи, які утримуються для продажу. В подальшому обліковуються по справедливій вартості. Результат зміни вартості відображається через дохід або збиток.</w:t>
      </w:r>
    </w:p>
    <w:p w:rsidR="00A142E9" w:rsidRPr="00FA4793" w:rsidRDefault="00A142E9" w:rsidP="00FA4793">
      <w:pPr>
        <w:spacing w:before="0" w:beforeAutospacing="0" w:after="0"/>
        <w:ind w:firstLine="589"/>
        <w:contextualSpacing/>
        <w:rPr>
          <w:rStyle w:val="11"/>
          <w:sz w:val="24"/>
          <w:szCs w:val="24"/>
        </w:rPr>
      </w:pPr>
      <w:r w:rsidRPr="00FA4793">
        <w:rPr>
          <w:rStyle w:val="11"/>
          <w:color w:val="000000"/>
          <w:sz w:val="24"/>
          <w:szCs w:val="24"/>
        </w:rPr>
        <w:t xml:space="preserve">Фінансові активи та фінансові зобов'язання, які обліковуються на балансі Компанії, </w:t>
      </w:r>
      <w:r w:rsidRPr="00FA4793">
        <w:rPr>
          <w:rStyle w:val="11"/>
          <w:sz w:val="24"/>
          <w:szCs w:val="24"/>
        </w:rPr>
        <w:t>представляються :</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грошовими коштами та їх еквівалентами,</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 xml:space="preserve"> дебіторською та кредиторською заборгованістю, </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фінансовими інвестиціями</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 xml:space="preserve">та іншими зобов'язаннями.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Фінансові інструменти класифікуються, як зобов'язання або капітал, відповідно до контрактних зобов'язань.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Дивіденди, прибуток і збитки, які відносяться до фінансових інструментів, класифікованих, як актив або зобов'язання, відображаються у звітності, як доходи або витрати.</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 xml:space="preserve">Компанія спочатку визнає позики, дебіторську заборгованість, депозити на дату їх видачі/виникнення. </w:t>
      </w:r>
    </w:p>
    <w:p w:rsidR="00860E50" w:rsidRPr="00860E50" w:rsidRDefault="00860E50" w:rsidP="00860E50">
      <w:pPr>
        <w:spacing w:before="0" w:beforeAutospacing="0" w:after="0"/>
        <w:ind w:firstLine="589"/>
        <w:rPr>
          <w:rStyle w:val="11"/>
          <w:sz w:val="24"/>
          <w:szCs w:val="24"/>
        </w:rPr>
      </w:pPr>
      <w:r w:rsidRPr="00860E50">
        <w:rPr>
          <w:rStyle w:val="11"/>
          <w:sz w:val="24"/>
          <w:szCs w:val="24"/>
        </w:rPr>
        <w:t xml:space="preserve">За рішенням Директора Компанії може надаватись поворотна безвідсоткова позика працівникам, які працюють за штатом. Строк та графік погашення визначаються Директором Компанії. </w:t>
      </w:r>
    </w:p>
    <w:p w:rsidR="00860E50" w:rsidRDefault="00860E50" w:rsidP="00860E50">
      <w:pPr>
        <w:spacing w:before="0" w:beforeAutospacing="0" w:after="0"/>
        <w:ind w:firstLine="589"/>
        <w:rPr>
          <w:rStyle w:val="11"/>
          <w:sz w:val="24"/>
          <w:szCs w:val="24"/>
        </w:rPr>
      </w:pPr>
      <w:r w:rsidRPr="00860E50">
        <w:rPr>
          <w:rStyle w:val="11"/>
          <w:sz w:val="24"/>
          <w:szCs w:val="24"/>
        </w:rPr>
        <w:t xml:space="preserve">Надані позики та дебіторська заборгованість строком видачі не більше 1 року в бухгалтерському обліку відображається по первісній вартості, яка являє собою справедливу </w:t>
      </w:r>
      <w:r w:rsidRPr="0022751B">
        <w:rPr>
          <w:rStyle w:val="11"/>
          <w:sz w:val="24"/>
          <w:szCs w:val="24"/>
        </w:rPr>
        <w:t xml:space="preserve">вартість перерахованих коштів. </w:t>
      </w:r>
    </w:p>
    <w:p w:rsidR="00860E50" w:rsidRDefault="00860E50" w:rsidP="00860E50">
      <w:pPr>
        <w:spacing w:before="0" w:beforeAutospacing="0" w:after="0"/>
        <w:ind w:firstLine="589"/>
        <w:rPr>
          <w:rStyle w:val="11"/>
          <w:sz w:val="24"/>
          <w:szCs w:val="24"/>
        </w:rPr>
      </w:pPr>
      <w:r w:rsidRPr="0022751B">
        <w:rPr>
          <w:rStyle w:val="11"/>
          <w:sz w:val="24"/>
          <w:szCs w:val="24"/>
        </w:rPr>
        <w:t xml:space="preserve">Надані позики та дебіторська заборгованість строком видачі більше 1 року в бухгалтерському обліку відображається по дисконтованої вартості майбутніх потоків, отримання яких очікується від активу. </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sz w:val="24"/>
          <w:szCs w:val="24"/>
        </w:rPr>
        <w:t xml:space="preserve">В подальшому </w:t>
      </w:r>
      <w:r w:rsidRPr="00FA4793">
        <w:rPr>
          <w:rStyle w:val="11"/>
          <w:color w:val="000000"/>
          <w:sz w:val="24"/>
          <w:szCs w:val="24"/>
        </w:rPr>
        <w:t xml:space="preserve">дебіторська заборгованість </w:t>
      </w:r>
      <w:r w:rsidR="000B1AB4" w:rsidRPr="00FA4793">
        <w:rPr>
          <w:rStyle w:val="11"/>
          <w:color w:val="000000"/>
          <w:sz w:val="24"/>
          <w:szCs w:val="24"/>
        </w:rPr>
        <w:t xml:space="preserve">та надані позики </w:t>
      </w:r>
      <w:r w:rsidRPr="00FA4793">
        <w:rPr>
          <w:rStyle w:val="11"/>
          <w:color w:val="000000"/>
          <w:sz w:val="24"/>
          <w:szCs w:val="24"/>
        </w:rPr>
        <w:t xml:space="preserve">строком погашення більше одного календарного року враховуються в сумі амортизаційної вартості.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w:t>
      </w:r>
      <w:r w:rsidRPr="000B1AB4">
        <w:rPr>
          <w:rStyle w:val="11"/>
          <w:color w:val="000000"/>
          <w:sz w:val="24"/>
          <w:szCs w:val="24"/>
        </w:rPr>
        <w:t xml:space="preserve">Первісне визнання всіх інших фінансових активів (включаючи активи, визначені в категорію інструментів, які оцінюються за справедливою вартістю, </w:t>
      </w:r>
      <w:r w:rsidRPr="000B1AB4">
        <w:rPr>
          <w:rStyle w:val="11"/>
          <w:sz w:val="24"/>
          <w:szCs w:val="24"/>
        </w:rPr>
        <w:t xml:space="preserve">зміни якої відображаються у складі прибутку або збитку за період) здійснюється на дату укладення угоди у результаті якої Компанія стає стороною за договором, який являє </w:t>
      </w:r>
      <w:r w:rsidRPr="000B1AB4">
        <w:rPr>
          <w:rStyle w:val="11"/>
          <w:color w:val="000000"/>
          <w:sz w:val="24"/>
          <w:szCs w:val="24"/>
        </w:rPr>
        <w:t>собою фінансовий інструмент.</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Компанія припиняє визнання фінансового активу в той момент, коли вона втрачає, передбачені договором права на потоки </w:t>
      </w:r>
      <w:proofErr w:type="spellStart"/>
      <w:r w:rsidRPr="00FA4793">
        <w:rPr>
          <w:rStyle w:val="11"/>
          <w:color w:val="000000"/>
          <w:sz w:val="24"/>
          <w:szCs w:val="24"/>
        </w:rPr>
        <w:t>грошови</w:t>
      </w:r>
      <w:r w:rsidR="00A2740B" w:rsidRPr="00FA4793">
        <w:rPr>
          <w:rStyle w:val="11"/>
          <w:color w:val="000000"/>
          <w:sz w:val="24"/>
          <w:szCs w:val="24"/>
          <w:lang w:val="ru-RU"/>
        </w:rPr>
        <w:t>х</w:t>
      </w:r>
      <w:proofErr w:type="spellEnd"/>
      <w:r w:rsidRPr="00FA4793">
        <w:rPr>
          <w:rStyle w:val="11"/>
          <w:color w:val="000000"/>
          <w:sz w:val="24"/>
          <w:szCs w:val="24"/>
        </w:rPr>
        <w:t xml:space="preserve"> коштів за цим фінансовим активом, або коли вона передає свої права на отримання передбачених договором потоків грошових коштів за цим фінансовим активом в результаті здійснення угоди, в якій інший стороні передаються практично всі ризики і вигоди, пов'язані з правом власності на цей фінансовий актив. Будь-яка участь у переданих фінансових активах, сформованих Компанією або збережене за нею, визнається в якості окремого активу або зобов'язання.</w:t>
      </w:r>
    </w:p>
    <w:p w:rsidR="00A142E9" w:rsidRPr="00FA4793" w:rsidRDefault="00A142E9" w:rsidP="00FA4793">
      <w:pPr>
        <w:spacing w:before="0" w:beforeAutospacing="0" w:after="0"/>
        <w:contextualSpacing/>
        <w:rPr>
          <w:rStyle w:val="11"/>
          <w:sz w:val="24"/>
          <w:szCs w:val="24"/>
        </w:rPr>
      </w:pPr>
      <w:r w:rsidRPr="00FA4793">
        <w:rPr>
          <w:rStyle w:val="11"/>
          <w:b/>
          <w:sz w:val="24"/>
          <w:szCs w:val="24"/>
        </w:rPr>
        <w:lastRenderedPageBreak/>
        <w:t>Фінансові інструменти –</w:t>
      </w:r>
      <w:r w:rsidRPr="00FA4793">
        <w:rPr>
          <w:rStyle w:val="11"/>
          <w:sz w:val="24"/>
          <w:szCs w:val="24"/>
        </w:rPr>
        <w:t xml:space="preserve">  основні терміни и оцінки. Як зазначено нижче, залежно від класифікації </w:t>
      </w:r>
      <w:r w:rsidRPr="00C53EBF">
        <w:rPr>
          <w:rStyle w:val="11"/>
          <w:sz w:val="24"/>
          <w:szCs w:val="24"/>
        </w:rPr>
        <w:t>фінансові інструменти обліковуються за справедливою вартістю або амортизованою вартістю.</w:t>
      </w:r>
    </w:p>
    <w:p w:rsidR="00A142E9" w:rsidRPr="00FA4793" w:rsidRDefault="00A142E9" w:rsidP="00FA4793">
      <w:pPr>
        <w:spacing w:before="0" w:beforeAutospacing="0" w:after="0"/>
        <w:contextualSpacing/>
        <w:rPr>
          <w:rStyle w:val="11"/>
          <w:color w:val="000000"/>
          <w:sz w:val="24"/>
          <w:szCs w:val="24"/>
        </w:rPr>
      </w:pPr>
      <w:r w:rsidRPr="00FA4793">
        <w:rPr>
          <w:rStyle w:val="11"/>
          <w:b/>
          <w:color w:val="000000"/>
          <w:sz w:val="24"/>
          <w:szCs w:val="24"/>
        </w:rPr>
        <w:t>Справедлива вартість</w:t>
      </w:r>
      <w:r w:rsidRPr="00FA4793">
        <w:rPr>
          <w:rStyle w:val="11"/>
          <w:color w:val="000000"/>
          <w:sz w:val="24"/>
          <w:szCs w:val="24"/>
        </w:rPr>
        <w:t xml:space="preserve"> – це сума, на яку можна обміняти актив або за допомогою  якої можна врегулювати  зобов’язання під час здійснення угоди на загальних умовах між добре обізнаними, незалежними сторонами, які діють на добровільній основі. </w:t>
      </w:r>
      <w:r w:rsidRPr="00C53EBF">
        <w:rPr>
          <w:rStyle w:val="11"/>
          <w:sz w:val="24"/>
          <w:szCs w:val="24"/>
        </w:rPr>
        <w:t xml:space="preserve">Справедлива вартість являє собою поточну ціну попиту для фінансових активів та ціну пропозиції для фінансових зобов’язань, шо котуються на активному ринку. У відношенні активів і зобов’язань </w:t>
      </w:r>
      <w:r w:rsidRPr="00FA4793">
        <w:rPr>
          <w:rStyle w:val="11"/>
          <w:color w:val="000000"/>
          <w:sz w:val="24"/>
          <w:szCs w:val="24"/>
        </w:rPr>
        <w:t xml:space="preserve">із взаємно компенсуючими ринковим  ризиком </w:t>
      </w:r>
      <w:r w:rsidRPr="00FA4793">
        <w:rPr>
          <w:rStyle w:val="11"/>
          <w:sz w:val="24"/>
          <w:szCs w:val="24"/>
        </w:rPr>
        <w:t xml:space="preserve">компанія може використовувати середні ринкові ціни для визначення справедливої вартості позицій зі взаємно </w:t>
      </w:r>
      <w:r w:rsidRPr="00FA4793">
        <w:rPr>
          <w:rStyle w:val="11"/>
          <w:color w:val="000000"/>
          <w:sz w:val="24"/>
          <w:szCs w:val="24"/>
        </w:rPr>
        <w:t xml:space="preserve">компенсуючими ризиками та  застосовувати до чистої відкритої позиції відповідну ціну попиту або ціну пропозиції.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Фінансовий інструмент вважається котируваним на активному ринку, якщо котирування є вільно та регулярно доступними на фондовій біржи чи іншій організації, і ці ціни відображають дійсні і регулярні ринкові операції, що здійснюється на загальних підставах.</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Для визначення справедливої вартості фінансових інструментів, за якими відсутня інформація про ринкові ціни із зовнішніх джерел, використовуються такі методи оцінки як модель дисконтування грошових потоків, модель заснована на даних останніх угод, здійснених між непов’язаними </w:t>
      </w:r>
      <w:r w:rsidRPr="00FA4793">
        <w:rPr>
          <w:rStyle w:val="11"/>
          <w:sz w:val="24"/>
          <w:szCs w:val="24"/>
        </w:rPr>
        <w:t>сторонами</w:t>
      </w:r>
      <w:r w:rsidRPr="00FA4793">
        <w:rPr>
          <w:rStyle w:val="11"/>
          <w:color w:val="000000"/>
          <w:sz w:val="24"/>
          <w:szCs w:val="24"/>
        </w:rPr>
        <w:t>, або аналіз фінансової інформації про об’єкти інвестування.</w:t>
      </w:r>
    </w:p>
    <w:p w:rsidR="00A142E9" w:rsidRPr="00FA4793" w:rsidRDefault="00A142E9" w:rsidP="00FA4793">
      <w:pPr>
        <w:pStyle w:val="Default"/>
        <w:ind w:firstLine="708"/>
        <w:contextualSpacing/>
        <w:jc w:val="both"/>
        <w:rPr>
          <w:lang w:val="uk-UA"/>
        </w:rPr>
      </w:pPr>
      <w:r w:rsidRPr="00FA4793">
        <w:rPr>
          <w:b/>
          <w:bCs/>
          <w:iCs/>
          <w:lang w:val="uk-UA"/>
        </w:rPr>
        <w:t>Амортизована собівартість фінансового активу або фінансового зобов’язання</w:t>
      </w:r>
      <w:r w:rsidRPr="00FA4793">
        <w:rPr>
          <w:b/>
          <w:bCs/>
          <w:i/>
          <w:iCs/>
          <w:lang w:val="uk-UA"/>
        </w:rPr>
        <w:t xml:space="preserve"> – </w:t>
      </w:r>
      <w:r w:rsidRPr="00FA4793">
        <w:rPr>
          <w:bCs/>
          <w:lang w:val="uk-UA"/>
        </w:rPr>
        <w:t xml:space="preserve">це </w:t>
      </w:r>
      <w:r w:rsidRPr="00FA4793">
        <w:rPr>
          <w:bCs/>
          <w:iCs/>
          <w:lang w:val="uk-UA"/>
        </w:rPr>
        <w:t>с</w:t>
      </w:r>
      <w:r w:rsidRPr="00FA4793">
        <w:rPr>
          <w:bCs/>
          <w:lang w:val="uk-UA"/>
        </w:rPr>
        <w:t>ума, за якою</w:t>
      </w:r>
      <w:r w:rsidRPr="00FA4793">
        <w:rPr>
          <w:b/>
          <w:bCs/>
          <w:lang w:val="uk-UA"/>
        </w:rPr>
        <w:t xml:space="preserve"> </w:t>
      </w:r>
      <w:r w:rsidRPr="00FA4793">
        <w:rPr>
          <w:bCs/>
          <w:lang w:val="uk-UA"/>
        </w:rPr>
        <w:t>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r w:rsidRPr="00FA4793">
        <w:rPr>
          <w:bCs/>
          <w:i/>
          <w:iCs/>
          <w:lang w:val="uk-UA"/>
        </w:rPr>
        <w:t xml:space="preserve">. </w:t>
      </w:r>
    </w:p>
    <w:p w:rsidR="00A142E9" w:rsidRPr="00FA4793" w:rsidRDefault="00A142E9" w:rsidP="00FA4793">
      <w:pPr>
        <w:pStyle w:val="Default"/>
        <w:ind w:firstLine="708"/>
        <w:contextualSpacing/>
        <w:jc w:val="both"/>
        <w:rPr>
          <w:bCs/>
          <w:lang w:val="uk-UA"/>
        </w:rPr>
      </w:pPr>
      <w:r w:rsidRPr="00FA4793">
        <w:rPr>
          <w:b/>
          <w:bCs/>
          <w:iCs/>
          <w:lang w:val="uk-UA"/>
        </w:rPr>
        <w:t>Витрати на операцію</w:t>
      </w:r>
      <w:r w:rsidRPr="00FA4793">
        <w:rPr>
          <w:bCs/>
          <w:i/>
          <w:iCs/>
          <w:lang w:val="uk-UA"/>
        </w:rPr>
        <w:t xml:space="preserve"> – </w:t>
      </w:r>
      <w:r w:rsidRPr="00FA4793">
        <w:rPr>
          <w:bCs/>
          <w:lang w:val="uk-UA"/>
        </w:rPr>
        <w:t xml:space="preserve">це додаткові витрати, які прямо відносяться до придбання, випуску або вибуття фінансового активу чи фінансового зобов’язання . </w:t>
      </w:r>
    </w:p>
    <w:p w:rsidR="00A142E9" w:rsidRPr="00FA4793" w:rsidRDefault="00A142E9" w:rsidP="00FA4793">
      <w:pPr>
        <w:pStyle w:val="Default"/>
        <w:ind w:firstLine="708"/>
        <w:contextualSpacing/>
        <w:jc w:val="both"/>
        <w:rPr>
          <w:lang w:val="uk-UA"/>
        </w:rPr>
      </w:pPr>
      <w:r w:rsidRPr="00FA4793">
        <w:rPr>
          <w:b/>
          <w:bCs/>
          <w:lang w:val="uk-UA"/>
        </w:rPr>
        <w:t>Додаткові витрати</w:t>
      </w:r>
      <w:r w:rsidRPr="00FA4793">
        <w:rPr>
          <w:bCs/>
          <w:lang w:val="uk-UA"/>
        </w:rPr>
        <w:t xml:space="preserve"> – це витрати, які не відбулися б, якщо суб’єкт господарювання не придбав, не випустив або не реалізував фінансовий інструмент</w:t>
      </w:r>
      <w:r w:rsidRPr="00FA4793">
        <w:rPr>
          <w:lang w:val="uk-UA"/>
        </w:rPr>
        <w:t xml:space="preserve">. </w:t>
      </w:r>
    </w:p>
    <w:p w:rsidR="00A142E9" w:rsidRPr="00FA4793" w:rsidRDefault="00A142E9" w:rsidP="00FA4793">
      <w:pPr>
        <w:pStyle w:val="Default"/>
        <w:ind w:firstLine="708"/>
        <w:contextualSpacing/>
        <w:jc w:val="both"/>
        <w:rPr>
          <w:lang w:val="uk-UA"/>
        </w:rPr>
      </w:pPr>
      <w:r w:rsidRPr="00FA4793">
        <w:rPr>
          <w:b/>
          <w:bCs/>
          <w:iCs/>
          <w:lang w:val="uk-UA"/>
        </w:rPr>
        <w:t>Метод ефективного відсотка</w:t>
      </w:r>
      <w:r w:rsidRPr="00FA4793">
        <w:rPr>
          <w:bCs/>
          <w:i/>
          <w:iCs/>
          <w:lang w:val="uk-UA"/>
        </w:rPr>
        <w:t xml:space="preserve"> – </w:t>
      </w:r>
      <w:r w:rsidRPr="00FA4793">
        <w:rPr>
          <w:bCs/>
          <w:lang w:val="uk-UA"/>
        </w:rPr>
        <w:t xml:space="preserve">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  </w:t>
      </w:r>
    </w:p>
    <w:p w:rsidR="00A142E9" w:rsidRPr="00FA4793" w:rsidRDefault="00A142E9" w:rsidP="00FA4793">
      <w:pPr>
        <w:pStyle w:val="Default"/>
        <w:ind w:firstLine="708"/>
        <w:contextualSpacing/>
        <w:jc w:val="both"/>
        <w:rPr>
          <w:bCs/>
          <w:lang w:val="uk-UA"/>
        </w:rPr>
      </w:pPr>
      <w:r w:rsidRPr="00FA4793">
        <w:rPr>
          <w:b/>
          <w:bCs/>
          <w:iCs/>
          <w:lang w:val="uk-UA"/>
        </w:rPr>
        <w:t>Ефективна ставка відсотка</w:t>
      </w:r>
      <w:r w:rsidRPr="00FA4793">
        <w:rPr>
          <w:bCs/>
          <w:i/>
          <w:iCs/>
          <w:lang w:val="uk-UA"/>
        </w:rPr>
        <w:t xml:space="preserve"> </w:t>
      </w:r>
      <w:r w:rsidRPr="00FA4793">
        <w:rPr>
          <w:lang w:val="uk-UA"/>
        </w:rPr>
        <w:t xml:space="preserve">– </w:t>
      </w:r>
      <w:r w:rsidRPr="00FA4793">
        <w:rPr>
          <w:bCs/>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Ця ставка береться з офіційного сайту НБУ в розділі «Вартість строкових депозитів» юридичних осіб за ставкою довгострокових вкладів.</w:t>
      </w:r>
    </w:p>
    <w:p w:rsidR="00A142E9" w:rsidRPr="00FA4793" w:rsidRDefault="00A142E9" w:rsidP="00FA4793">
      <w:pPr>
        <w:pStyle w:val="Default"/>
        <w:ind w:firstLine="708"/>
        <w:contextualSpacing/>
        <w:jc w:val="both"/>
        <w:rPr>
          <w:bCs/>
        </w:rPr>
      </w:pPr>
      <w:r w:rsidRPr="00FA4793">
        <w:rPr>
          <w:bCs/>
          <w:lang w:val="uk-UA"/>
        </w:rPr>
        <w:t>Формула дисконтування вартості фінансового активу або фінансового зобов’язання розраховується :</w:t>
      </w:r>
    </w:p>
    <w:p w:rsidR="00A142E9" w:rsidRPr="00FA4793" w:rsidRDefault="00A142E9" w:rsidP="00FA4793">
      <w:pPr>
        <w:pStyle w:val="Default"/>
        <w:ind w:firstLine="708"/>
        <w:contextualSpacing/>
        <w:jc w:val="both"/>
        <w:rPr>
          <w:bCs/>
        </w:rPr>
      </w:pPr>
      <w:r w:rsidRPr="00FA4793">
        <w:rPr>
          <w:bCs/>
          <w:lang w:val="en-US"/>
        </w:rPr>
        <w:t>PV</w:t>
      </w:r>
      <w:proofErr w:type="gramStart"/>
      <w:r w:rsidRPr="00FA4793">
        <w:rPr>
          <w:bCs/>
        </w:rPr>
        <w:t>=(</w:t>
      </w:r>
      <w:proofErr w:type="gramEnd"/>
      <w:r w:rsidRPr="00FA4793">
        <w:rPr>
          <w:bCs/>
          <w:lang w:val="en-US"/>
        </w:rPr>
        <w:t>FV</w:t>
      </w:r>
      <w:r w:rsidRPr="00FA4793">
        <w:rPr>
          <w:bCs/>
        </w:rPr>
        <w:t>х 1/(1</w:t>
      </w:r>
      <w:r w:rsidRPr="00FA4793">
        <w:rPr>
          <w:bCs/>
          <w:lang w:val="uk-UA"/>
        </w:rPr>
        <w:t>+1)</w:t>
      </w:r>
      <w:r w:rsidRPr="00FA4793">
        <w:rPr>
          <w:bCs/>
          <w:vertAlign w:val="superscript"/>
          <w:lang w:val="en-US"/>
        </w:rPr>
        <w:t>n</w:t>
      </w:r>
      <w:r w:rsidRPr="00FA4793">
        <w:rPr>
          <w:bCs/>
          <w:vertAlign w:val="superscript"/>
        </w:rPr>
        <w:t xml:space="preserve"> </w:t>
      </w:r>
      <w:r w:rsidRPr="00FA4793">
        <w:rPr>
          <w:bCs/>
        </w:rPr>
        <w:t>), де</w:t>
      </w:r>
    </w:p>
    <w:p w:rsidR="00A142E9" w:rsidRPr="00FA4793" w:rsidRDefault="00A142E9" w:rsidP="00FA4793">
      <w:pPr>
        <w:pStyle w:val="Default"/>
        <w:ind w:firstLine="708"/>
        <w:contextualSpacing/>
        <w:jc w:val="both"/>
        <w:rPr>
          <w:bCs/>
          <w:lang w:val="uk-UA"/>
        </w:rPr>
      </w:pPr>
      <w:r w:rsidRPr="00FA4793">
        <w:rPr>
          <w:bCs/>
          <w:lang w:val="en-US"/>
        </w:rPr>
        <w:t>PV</w:t>
      </w:r>
      <w:r w:rsidRPr="00FA4793">
        <w:rPr>
          <w:bCs/>
        </w:rPr>
        <w:t>-</w:t>
      </w:r>
      <w:r w:rsidRPr="00FA4793">
        <w:rPr>
          <w:bCs/>
          <w:lang w:val="uk-UA"/>
        </w:rPr>
        <w:t>майбутня вартість</w:t>
      </w:r>
    </w:p>
    <w:p w:rsidR="00A142E9" w:rsidRPr="00FA4793" w:rsidRDefault="00A142E9" w:rsidP="00FA4793">
      <w:pPr>
        <w:pStyle w:val="Default"/>
        <w:ind w:firstLine="708"/>
        <w:contextualSpacing/>
        <w:jc w:val="both"/>
        <w:rPr>
          <w:bCs/>
          <w:lang w:val="uk-UA"/>
        </w:rPr>
      </w:pPr>
      <w:r w:rsidRPr="00FA4793">
        <w:rPr>
          <w:bCs/>
          <w:lang w:val="uk-UA"/>
        </w:rPr>
        <w:t>FV-фактична вартість</w:t>
      </w:r>
    </w:p>
    <w:p w:rsidR="00A142E9" w:rsidRPr="00FA4793" w:rsidRDefault="00A142E9" w:rsidP="00FA4793">
      <w:pPr>
        <w:pStyle w:val="Default"/>
        <w:contextualSpacing/>
        <w:jc w:val="both"/>
        <w:rPr>
          <w:bCs/>
          <w:lang w:val="uk-UA"/>
        </w:rPr>
      </w:pPr>
      <w:r w:rsidRPr="00FA4793">
        <w:rPr>
          <w:bCs/>
          <w:lang w:val="uk-UA"/>
        </w:rPr>
        <w:t xml:space="preserve">             і- ефективна ставка відсотка, дійсного на дату видачі фінансового інструмента ( дату перерахування коштів), n- період дисконтування.</w:t>
      </w:r>
    </w:p>
    <w:p w:rsidR="001540B8" w:rsidRDefault="001540B8" w:rsidP="00FA4793">
      <w:pPr>
        <w:spacing w:before="0" w:beforeAutospacing="0" w:after="0"/>
        <w:ind w:left="0" w:firstLine="0"/>
        <w:contextualSpacing/>
        <w:rPr>
          <w:rFonts w:ascii="Times New Roman" w:hAnsi="Times New Roman" w:cs="Times New Roman"/>
          <w:b/>
          <w:bCs/>
          <w:iCs/>
          <w:sz w:val="24"/>
          <w:szCs w:val="24"/>
        </w:rPr>
      </w:pPr>
    </w:p>
    <w:p w:rsidR="00027D44" w:rsidRDefault="00A142E9" w:rsidP="00FA4793">
      <w:pPr>
        <w:spacing w:before="0" w:beforeAutospacing="0" w:after="0"/>
        <w:ind w:left="0" w:firstLine="0"/>
        <w:contextualSpacing/>
        <w:rPr>
          <w:rStyle w:val="11"/>
          <w:color w:val="000000"/>
          <w:sz w:val="24"/>
          <w:szCs w:val="24"/>
        </w:rPr>
      </w:pPr>
      <w:r w:rsidRPr="00FA4793">
        <w:rPr>
          <w:rFonts w:ascii="Times New Roman" w:hAnsi="Times New Roman" w:cs="Times New Roman"/>
          <w:b/>
          <w:bCs/>
          <w:iCs/>
          <w:sz w:val="24"/>
          <w:szCs w:val="24"/>
        </w:rPr>
        <w:t>Первісне визнання фінансових інструментів</w:t>
      </w:r>
      <w:r w:rsidRPr="00FA4793">
        <w:rPr>
          <w:rStyle w:val="11"/>
          <w:color w:val="000000"/>
          <w:sz w:val="24"/>
          <w:szCs w:val="24"/>
        </w:rPr>
        <w:t xml:space="preserve">. </w:t>
      </w:r>
    </w:p>
    <w:p w:rsidR="001540B8" w:rsidRPr="00FA4793" w:rsidRDefault="001540B8" w:rsidP="00FA4793">
      <w:pPr>
        <w:spacing w:before="0" w:beforeAutospacing="0" w:after="0"/>
        <w:ind w:left="0" w:firstLine="0"/>
        <w:contextualSpacing/>
        <w:rPr>
          <w:rStyle w:val="11"/>
          <w:color w:val="000000"/>
          <w:sz w:val="24"/>
          <w:szCs w:val="24"/>
        </w:rPr>
      </w:pPr>
    </w:p>
    <w:p w:rsidR="00A142E9" w:rsidRPr="00FA4793"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 xml:space="preserve">Всі фінансові інструменти , що оцінюються за справедливою вартістю через прибуток або збиток, первісно обліковуються за справедливою вартістю. Всі інші  фінансові інструменти первісно визнаються за справедливою вартістю плюс витрати на проведення операції. Справедливу вартість при  первісному визначені найкраще підтверджує ціна операції. Прибуток або збиток при первісному визнанні виникає лише тоді, коли є різниця між справедливою вартістю та ціною операції, яку можна підтвердити існуючі поточні ринкові </w:t>
      </w:r>
      <w:r w:rsidRPr="00FA4793">
        <w:rPr>
          <w:rStyle w:val="11"/>
          <w:color w:val="000000"/>
          <w:sz w:val="24"/>
          <w:szCs w:val="24"/>
        </w:rPr>
        <w:lastRenderedPageBreak/>
        <w:t>операції з такими ж інструментами або методи оцінки для яких використовується тільки відкрита ринкова інформація.</w:t>
      </w:r>
    </w:p>
    <w:p w:rsidR="00A16EA6" w:rsidRPr="00FA4793" w:rsidRDefault="00A16EA6" w:rsidP="00FA4793">
      <w:pPr>
        <w:spacing w:before="0" w:beforeAutospacing="0" w:after="0"/>
        <w:ind w:left="0" w:firstLine="0"/>
        <w:contextualSpacing/>
        <w:rPr>
          <w:rStyle w:val="Heading1"/>
          <w:bCs w:val="0"/>
          <w:sz w:val="24"/>
          <w:szCs w:val="24"/>
        </w:rPr>
      </w:pPr>
    </w:p>
    <w:p w:rsidR="00A142E9" w:rsidRPr="00FA4793" w:rsidRDefault="00A142E9" w:rsidP="00FA4793">
      <w:pPr>
        <w:spacing w:before="0" w:beforeAutospacing="0" w:after="0"/>
        <w:ind w:left="0" w:firstLine="0"/>
        <w:contextualSpacing/>
        <w:rPr>
          <w:rStyle w:val="Heading1"/>
          <w:bCs w:val="0"/>
          <w:sz w:val="24"/>
          <w:szCs w:val="24"/>
        </w:rPr>
      </w:pPr>
      <w:r w:rsidRPr="00FA4793">
        <w:rPr>
          <w:rStyle w:val="Heading1"/>
          <w:bCs w:val="0"/>
          <w:sz w:val="24"/>
          <w:szCs w:val="24"/>
        </w:rPr>
        <w:t>Визнання та оцінка цінних паперів</w:t>
      </w:r>
    </w:p>
    <w:p w:rsidR="00027D44" w:rsidRPr="00FA4793" w:rsidRDefault="00027D44" w:rsidP="00FA4793">
      <w:pPr>
        <w:spacing w:before="0" w:beforeAutospacing="0" w:after="0"/>
        <w:ind w:left="0" w:firstLine="0"/>
        <w:contextualSpacing/>
        <w:rPr>
          <w:rStyle w:val="Heading1"/>
          <w:color w:val="000000"/>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 результаті застосування Міжнародного стандарту фінансової звітності МСБО 39 «Фінансові інструменти: визнання та оцінка» Компанія класифікує цінні папери за такими категоріями: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а</w:t>
      </w:r>
      <w:r w:rsidRPr="00FA4793">
        <w:rPr>
          <w:rStyle w:val="11"/>
          <w:b/>
          <w:color w:val="000000"/>
          <w:sz w:val="24"/>
          <w:szCs w:val="24"/>
        </w:rPr>
        <w:t xml:space="preserve">) </w:t>
      </w:r>
      <w:r w:rsidRPr="00FA4793">
        <w:rPr>
          <w:rStyle w:val="11"/>
          <w:color w:val="000000"/>
          <w:sz w:val="24"/>
          <w:szCs w:val="24"/>
        </w:rPr>
        <w:t>Вкладення в цінні папери, які оцінюються за справедливою вартістю через прибуток і збиток;</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 Цінні папери з фіксованими термінами погашення за умови, що керівництво має намір і можливість утримувати ці цінні папери до погашення, класифікуються, як утримувані до погашення;</w:t>
      </w:r>
    </w:p>
    <w:p w:rsidR="00A142E9" w:rsidRPr="00FA4793" w:rsidRDefault="00A142E9" w:rsidP="00FA4793">
      <w:pPr>
        <w:spacing w:before="0" w:beforeAutospacing="0" w:after="0"/>
        <w:contextualSpacing/>
        <w:rPr>
          <w:rStyle w:val="11"/>
          <w:sz w:val="24"/>
          <w:szCs w:val="24"/>
        </w:rPr>
      </w:pPr>
      <w:r w:rsidRPr="00FA4793">
        <w:rPr>
          <w:rStyle w:val="11"/>
          <w:color w:val="000000"/>
          <w:sz w:val="24"/>
          <w:szCs w:val="24"/>
        </w:rPr>
        <w:t xml:space="preserve">с) </w:t>
      </w:r>
      <w:r w:rsidRPr="00FA4793">
        <w:rPr>
          <w:rStyle w:val="11"/>
          <w:sz w:val="24"/>
          <w:szCs w:val="24"/>
        </w:rPr>
        <w:t>Цінні папери при намірі володіння протягом невизначеного період, які можуть бути реалізовані для підтримки ліквідності або в результаті зміни ставки відсотка, валютного курсу або цін на ринку цінних паперів, класифікуються, як в наявності для продажу.</w:t>
      </w:r>
    </w:p>
    <w:p w:rsidR="00A142E9" w:rsidRPr="00FA4793" w:rsidRDefault="00A142E9" w:rsidP="00FA4793">
      <w:pPr>
        <w:spacing w:before="0" w:beforeAutospacing="0" w:after="0"/>
        <w:contextualSpacing/>
        <w:rPr>
          <w:rStyle w:val="11"/>
          <w:color w:val="000000"/>
          <w:sz w:val="24"/>
          <w:szCs w:val="24"/>
        </w:rPr>
      </w:pPr>
      <w:r w:rsidRPr="00FA4793">
        <w:rPr>
          <w:rStyle w:val="11"/>
          <w:sz w:val="24"/>
          <w:szCs w:val="24"/>
        </w:rPr>
        <w:t>Вкладення в цінні папери, що класифіковані як в наявності для продажу, щодо яких існує активний ринок, і ринкова вартість яких може бути достовірно визначена, враховуються за ринковою вартістю. Коливання такої ринкової вартості відображені через зміни в капіталі. Якщо цінні папери реалізовані, накопичений результат, визнаний у капіталі, відноситься на рахунок прибутку і збитків</w:t>
      </w:r>
      <w:r w:rsidRPr="00FA4793">
        <w:rPr>
          <w:rStyle w:val="11"/>
          <w:color w:val="000000"/>
          <w:sz w:val="24"/>
          <w:szCs w:val="24"/>
        </w:rPr>
        <w:t>.</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Цінні папери в наявності для продажу, вартість яких неможливо визначити достовірно, обліковуються за собівартістю, оскільки по них не існує ринкових котирувань на активному ринку. Інші методи обґрунтованого визначення їх справедливої вартості є неможливими в результаті відсутності інформації про ринкові котируваннях подібних компаній і відсутності всіх необхідних даних для проведення аналізу дисконтованих грошових потоків. Також, в даний момент, неможливо оцінити вартісні межі, за якими, швидше за все, знаходиться справедлива вартість акцій. На такі акції відбувається знецінення і відображається у звіті про фінансові результати.</w:t>
      </w:r>
    </w:p>
    <w:p w:rsidR="00A142E9" w:rsidRPr="00FA4793" w:rsidRDefault="00A142E9" w:rsidP="00FA4793">
      <w:pPr>
        <w:pStyle w:val="Heading10"/>
        <w:keepNext/>
        <w:keepLines/>
        <w:shd w:val="clear" w:color="auto" w:fill="auto"/>
        <w:spacing w:before="0" w:after="150" w:line="240" w:lineRule="auto"/>
        <w:ind w:left="0" w:firstLine="0"/>
        <w:contextualSpacing/>
        <w:rPr>
          <w:sz w:val="24"/>
          <w:szCs w:val="24"/>
        </w:rPr>
      </w:pPr>
      <w:r w:rsidRPr="00FA4793">
        <w:rPr>
          <w:rStyle w:val="Heading1"/>
          <w:b/>
          <w:bCs/>
          <w:color w:val="000000"/>
          <w:sz w:val="24"/>
          <w:szCs w:val="24"/>
        </w:rPr>
        <w:t>Грошові кошти та їх еквіваленти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Грошові кошти та їх еквіваленти </w:t>
      </w:r>
      <w:r w:rsidRPr="00FA4793">
        <w:rPr>
          <w:rStyle w:val="11"/>
          <w:sz w:val="24"/>
          <w:szCs w:val="24"/>
        </w:rPr>
        <w:t xml:space="preserve">це </w:t>
      </w:r>
      <w:r w:rsidRPr="00FA4793">
        <w:rPr>
          <w:rStyle w:val="11"/>
          <w:color w:val="000000"/>
          <w:sz w:val="24"/>
          <w:szCs w:val="24"/>
        </w:rPr>
        <w:t xml:space="preserve">грошові кошти на банківських рахунках, грошові кошти в касі та короткострокові банківські депозити. </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ind w:left="0" w:firstLine="23"/>
        <w:contextualSpacing/>
        <w:rPr>
          <w:rStyle w:val="Heading1"/>
          <w:bCs w:val="0"/>
          <w:color w:val="000000"/>
          <w:sz w:val="24"/>
          <w:szCs w:val="24"/>
        </w:rPr>
      </w:pPr>
      <w:r w:rsidRPr="00FA4793">
        <w:rPr>
          <w:rStyle w:val="Heading1"/>
          <w:bCs w:val="0"/>
          <w:color w:val="000000"/>
          <w:sz w:val="24"/>
          <w:szCs w:val="24"/>
        </w:rPr>
        <w:t>Дебіторська заборгованість</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6208C9" w:rsidRDefault="00A142E9" w:rsidP="00FA4793">
      <w:pPr>
        <w:spacing w:before="0" w:beforeAutospacing="0" w:after="0"/>
        <w:contextualSpacing/>
        <w:rPr>
          <w:rStyle w:val="11"/>
          <w:color w:val="000000"/>
          <w:sz w:val="24"/>
          <w:szCs w:val="24"/>
        </w:rPr>
      </w:pPr>
      <w:r w:rsidRPr="006208C9">
        <w:rPr>
          <w:rStyle w:val="11"/>
          <w:color w:val="000000"/>
          <w:sz w:val="24"/>
          <w:szCs w:val="24"/>
        </w:rPr>
        <w:t>Дебіторська заборгованість обліковується за принципом нарахування. Дебіторська заборгованість (монетарна) є поточною строк погашення якої до 1 року  за справедливою вартістю.</w:t>
      </w:r>
    </w:p>
    <w:p w:rsidR="00A142E9" w:rsidRPr="00FA4793" w:rsidRDefault="00A142E9" w:rsidP="00FA4793">
      <w:pPr>
        <w:spacing w:before="0" w:beforeAutospacing="0" w:after="0"/>
        <w:contextualSpacing/>
        <w:rPr>
          <w:rStyle w:val="11"/>
          <w:color w:val="000000"/>
          <w:sz w:val="24"/>
          <w:szCs w:val="24"/>
        </w:rPr>
      </w:pPr>
      <w:r w:rsidRPr="006208C9">
        <w:rPr>
          <w:rStyle w:val="11"/>
          <w:color w:val="000000"/>
          <w:sz w:val="24"/>
          <w:szCs w:val="24"/>
        </w:rPr>
        <w:t xml:space="preserve"> Довгострокова дебіторська заборгованість відображається </w:t>
      </w:r>
      <w:r w:rsidRPr="006208C9">
        <w:rPr>
          <w:rStyle w:val="11"/>
          <w:sz w:val="24"/>
          <w:szCs w:val="24"/>
        </w:rPr>
        <w:t>за амортизованою вартістю.</w:t>
      </w:r>
      <w:r w:rsidRPr="00FA4793">
        <w:rPr>
          <w:rStyle w:val="11"/>
          <w:sz w:val="24"/>
          <w:szCs w:val="24"/>
        </w:rPr>
        <w:t xml:space="preserve"> </w:t>
      </w:r>
      <w:r w:rsidRPr="00FA4793">
        <w:rPr>
          <w:rStyle w:val="11"/>
          <w:color w:val="000000"/>
          <w:sz w:val="24"/>
          <w:szCs w:val="24"/>
        </w:rPr>
        <w:t xml:space="preserve">Дебіторська заборгованість визнається в разі виникнення юридичного права на отримання платежу згідно з договором.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Передплата визнається на дату платежу та відображається у звіті про сукупні доходи після надання послуг.</w:t>
      </w:r>
    </w:p>
    <w:p w:rsidR="00A142E9" w:rsidRPr="009B4EBB"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Якщо у Компанії існує об’єктивне свідчення того, що дебіторська заборгованість  і передоплата не будуть відшкодовані, </w:t>
      </w:r>
      <w:r w:rsidRPr="009B4EBB">
        <w:rPr>
          <w:rStyle w:val="11"/>
          <w:color w:val="000000"/>
          <w:sz w:val="24"/>
          <w:szCs w:val="24"/>
        </w:rPr>
        <w:t xml:space="preserve">Компанія створює відповідний резерв на знецінення та зменшує чисту балансову в вартість дебіторської заборгованості й передоплати до вартості їх відшкодування.  </w:t>
      </w:r>
    </w:p>
    <w:p w:rsidR="00A142E9" w:rsidRPr="00FA4793" w:rsidRDefault="00A142E9" w:rsidP="00FA4793">
      <w:pPr>
        <w:spacing w:before="0" w:beforeAutospacing="0" w:after="0"/>
        <w:contextualSpacing/>
        <w:rPr>
          <w:rStyle w:val="11"/>
          <w:color w:val="000000"/>
          <w:sz w:val="24"/>
          <w:szCs w:val="24"/>
        </w:rPr>
      </w:pPr>
      <w:r w:rsidRPr="009B4EBB">
        <w:rPr>
          <w:rStyle w:val="11"/>
          <w:color w:val="000000"/>
          <w:sz w:val="24"/>
          <w:szCs w:val="24"/>
        </w:rPr>
        <w:t>Знецінення  відображається у звіті про сукупний дохід.</w:t>
      </w:r>
      <w:r w:rsidRPr="00FA4793">
        <w:rPr>
          <w:rStyle w:val="11"/>
          <w:color w:val="000000"/>
          <w:sz w:val="24"/>
          <w:szCs w:val="24"/>
        </w:rPr>
        <w:t xml:space="preserve"> Компанія збирає об’єктивні  свідчення щодо знецінення дебіторської заборгованості та передоплата по страховій діяльності,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Компанія аналізує дебіторську заборгованість і передоплати на предмет знецінення щоквартально окремо по кожному контрагенту. У залежності від умов договорів </w:t>
      </w:r>
      <w:r w:rsidRPr="00FA4793">
        <w:rPr>
          <w:rStyle w:val="11"/>
          <w:color w:val="000000"/>
          <w:sz w:val="24"/>
          <w:szCs w:val="24"/>
        </w:rPr>
        <w:lastRenderedPageBreak/>
        <w:t>страхування, строків і сум грошових коштів, отриманих в ході погашення зазначених сум. Компанія створює резерв на знецінення по кожному боржнику.</w:t>
      </w:r>
    </w:p>
    <w:p w:rsidR="00A142E9" w:rsidRPr="00FA4793" w:rsidRDefault="00A142E9" w:rsidP="00FA4793">
      <w:pPr>
        <w:spacing w:before="0" w:beforeAutospacing="0" w:after="0"/>
        <w:contextualSpacing/>
        <w:rPr>
          <w:rStyle w:val="11"/>
          <w:color w:val="000000"/>
          <w:sz w:val="24"/>
          <w:szCs w:val="24"/>
        </w:rPr>
      </w:pPr>
    </w:p>
    <w:p w:rsidR="007154DE" w:rsidRPr="00FA4793" w:rsidRDefault="00A142E9" w:rsidP="00FA4793">
      <w:pPr>
        <w:spacing w:before="0" w:beforeAutospacing="0" w:after="0"/>
        <w:ind w:left="0" w:firstLine="0"/>
        <w:contextualSpacing/>
        <w:rPr>
          <w:rStyle w:val="11"/>
          <w:color w:val="000000"/>
          <w:sz w:val="24"/>
          <w:szCs w:val="24"/>
        </w:rPr>
      </w:pPr>
      <w:r w:rsidRPr="00FA4793">
        <w:rPr>
          <w:rStyle w:val="11"/>
          <w:b/>
          <w:color w:val="000000"/>
          <w:sz w:val="24"/>
          <w:szCs w:val="24"/>
        </w:rPr>
        <w:t>Інша дебіторська заборгованість.</w:t>
      </w:r>
      <w:r w:rsidRPr="00FA4793">
        <w:rPr>
          <w:rStyle w:val="11"/>
          <w:color w:val="000000"/>
          <w:sz w:val="24"/>
          <w:szCs w:val="24"/>
        </w:rPr>
        <w:t xml:space="preserve"> </w:t>
      </w:r>
    </w:p>
    <w:p w:rsidR="007154DE" w:rsidRPr="00FA4793" w:rsidRDefault="007154DE" w:rsidP="00FA4793">
      <w:pPr>
        <w:spacing w:before="0" w:beforeAutospacing="0" w:after="0"/>
        <w:ind w:left="0" w:firstLine="567"/>
        <w:contextualSpacing/>
        <w:rPr>
          <w:rStyle w:val="11"/>
          <w:color w:val="000000"/>
          <w:sz w:val="24"/>
          <w:szCs w:val="24"/>
        </w:rPr>
      </w:pPr>
    </w:p>
    <w:p w:rsidR="00C74830" w:rsidRPr="00FA4793" w:rsidRDefault="00A142E9" w:rsidP="00FA4793">
      <w:pPr>
        <w:spacing w:before="0" w:beforeAutospacing="0" w:after="0"/>
        <w:ind w:left="0" w:firstLine="567"/>
        <w:contextualSpacing/>
        <w:rPr>
          <w:rStyle w:val="11"/>
          <w:color w:val="000000"/>
          <w:sz w:val="24"/>
          <w:szCs w:val="24"/>
        </w:rPr>
      </w:pPr>
      <w:r w:rsidRPr="00FA4793">
        <w:rPr>
          <w:rStyle w:val="11"/>
          <w:color w:val="000000"/>
          <w:sz w:val="24"/>
          <w:szCs w:val="24"/>
        </w:rPr>
        <w:t>До складу іншої дебіторської заборгованості включається заборгованість, яка не пов’язана зі страховою діяльністю, розрахунки з бюджетом за податками  тощо.</w:t>
      </w:r>
    </w:p>
    <w:p w:rsidR="00A142E9" w:rsidRDefault="00A142E9" w:rsidP="00FA4793">
      <w:pPr>
        <w:pStyle w:val="a3"/>
        <w:shd w:val="clear" w:color="auto" w:fill="auto"/>
        <w:spacing w:after="203" w:line="240" w:lineRule="auto"/>
        <w:ind w:left="0" w:firstLine="0"/>
        <w:contextualSpacing/>
        <w:rPr>
          <w:rStyle w:val="11"/>
          <w:b/>
          <w:color w:val="000000"/>
          <w:sz w:val="24"/>
          <w:szCs w:val="24"/>
        </w:rPr>
      </w:pPr>
      <w:r w:rsidRPr="00FA4793">
        <w:rPr>
          <w:rStyle w:val="11"/>
          <w:b/>
          <w:color w:val="000000"/>
          <w:sz w:val="24"/>
          <w:szCs w:val="24"/>
        </w:rPr>
        <w:t>Припинення визнання фінансових активів та зобов’язань.</w:t>
      </w:r>
    </w:p>
    <w:p w:rsidR="001671B0" w:rsidRPr="00FA4793" w:rsidRDefault="001671B0" w:rsidP="00FA4793">
      <w:pPr>
        <w:pStyle w:val="a3"/>
        <w:shd w:val="clear" w:color="auto" w:fill="auto"/>
        <w:spacing w:after="203" w:line="240" w:lineRule="auto"/>
        <w:ind w:left="0" w:firstLine="0"/>
        <w:contextualSpacing/>
        <w:rPr>
          <w:b/>
          <w:sz w:val="24"/>
          <w:szCs w:val="24"/>
        </w:rPr>
      </w:pPr>
    </w:p>
    <w:p w:rsidR="00A142E9" w:rsidRPr="00FA4793" w:rsidRDefault="00A142E9" w:rsidP="00FA4793">
      <w:pPr>
        <w:pStyle w:val="a3"/>
        <w:shd w:val="clear" w:color="auto" w:fill="auto"/>
        <w:spacing w:after="203" w:line="240" w:lineRule="auto"/>
        <w:ind w:left="0" w:firstLine="284"/>
        <w:contextualSpacing/>
        <w:rPr>
          <w:b/>
          <w:sz w:val="24"/>
          <w:szCs w:val="24"/>
        </w:rPr>
      </w:pPr>
      <w:r w:rsidRPr="00FA4793">
        <w:rPr>
          <w:rStyle w:val="11"/>
          <w:color w:val="000000"/>
          <w:sz w:val="24"/>
          <w:szCs w:val="24"/>
        </w:rPr>
        <w:t>Компанія припиняє визнання фінансового активу тільки в тому випадку, коли:</w:t>
      </w:r>
    </w:p>
    <w:p w:rsidR="00A142E9" w:rsidRPr="00FA4793" w:rsidRDefault="00A142E9" w:rsidP="00FA4793">
      <w:pPr>
        <w:pStyle w:val="a3"/>
        <w:numPr>
          <w:ilvl w:val="0"/>
          <w:numId w:val="20"/>
        </w:numPr>
        <w:shd w:val="clear" w:color="auto" w:fill="auto"/>
        <w:spacing w:before="0" w:beforeAutospacing="0" w:after="0" w:line="240" w:lineRule="auto"/>
        <w:ind w:right="40"/>
        <w:contextualSpacing/>
        <w:rPr>
          <w:sz w:val="24"/>
          <w:szCs w:val="24"/>
        </w:rPr>
      </w:pPr>
      <w:r w:rsidRPr="00FA4793">
        <w:rPr>
          <w:rStyle w:val="11"/>
          <w:color w:val="000000"/>
          <w:sz w:val="24"/>
          <w:szCs w:val="24"/>
        </w:rPr>
        <w:t>закінчується термін договірних прав вимоги на потоки грошових коштів за фінансовим активом; або</w:t>
      </w:r>
    </w:p>
    <w:p w:rsidR="00A142E9" w:rsidRPr="00FA4793" w:rsidRDefault="00A142E9" w:rsidP="00FA4793">
      <w:pPr>
        <w:pStyle w:val="a3"/>
        <w:numPr>
          <w:ilvl w:val="0"/>
          <w:numId w:val="20"/>
        </w:numPr>
        <w:shd w:val="clear" w:color="auto" w:fill="auto"/>
        <w:spacing w:before="0" w:beforeAutospacing="0" w:after="0" w:line="240" w:lineRule="auto"/>
        <w:ind w:right="40"/>
        <w:contextualSpacing/>
        <w:rPr>
          <w:rStyle w:val="11"/>
          <w:sz w:val="24"/>
          <w:szCs w:val="24"/>
          <w:shd w:val="clear" w:color="auto" w:fill="auto"/>
        </w:rPr>
      </w:pPr>
      <w:r w:rsidRPr="00FA4793">
        <w:rPr>
          <w:rStyle w:val="11"/>
          <w:color w:val="000000"/>
          <w:sz w:val="24"/>
          <w:szCs w:val="24"/>
        </w:rPr>
        <w:t>відбувається передача фінансового активу, і така передача відповідає критеріям припинення визнання.</w:t>
      </w:r>
    </w:p>
    <w:p w:rsidR="00A142E9" w:rsidRPr="00FA4793" w:rsidRDefault="00A142E9" w:rsidP="00FA4793">
      <w:pPr>
        <w:pStyle w:val="a3"/>
        <w:shd w:val="clear" w:color="auto" w:fill="auto"/>
        <w:spacing w:after="193" w:line="240" w:lineRule="auto"/>
        <w:ind w:left="60" w:right="40" w:firstLine="306"/>
        <w:contextualSpacing/>
        <w:rPr>
          <w:sz w:val="24"/>
          <w:szCs w:val="24"/>
        </w:rPr>
      </w:pPr>
      <w:r w:rsidRPr="008352EF">
        <w:rPr>
          <w:rStyle w:val="11"/>
          <w:color w:val="000000"/>
          <w:sz w:val="24"/>
          <w:szCs w:val="24"/>
        </w:rPr>
        <w:t>Компанія списує фінансове зобов’язання (або частину фінансового зобов’язання) з балансу тоді і тільки тоді, коли воно погашено, тобто, коли вказане в договорі зобов’язання виконано, анульовано або строк його дії закінчився.</w:t>
      </w:r>
    </w:p>
    <w:p w:rsidR="00A142E9" w:rsidRPr="00FA4793" w:rsidRDefault="00A142E9" w:rsidP="00FA4793">
      <w:pPr>
        <w:pStyle w:val="Bodytext20"/>
        <w:shd w:val="clear" w:color="auto" w:fill="auto"/>
        <w:tabs>
          <w:tab w:val="center" w:pos="3523"/>
        </w:tabs>
        <w:spacing w:after="218" w:line="240" w:lineRule="auto"/>
        <w:ind w:left="60" w:hanging="60"/>
        <w:contextualSpacing/>
        <w:rPr>
          <w:b w:val="0"/>
          <w:sz w:val="24"/>
          <w:szCs w:val="24"/>
        </w:rPr>
      </w:pPr>
      <w:r w:rsidRPr="00FA4793">
        <w:rPr>
          <w:rStyle w:val="Bodytext2"/>
          <w:b/>
          <w:color w:val="000000"/>
          <w:sz w:val="24"/>
          <w:szCs w:val="24"/>
        </w:rPr>
        <w:t>Інвестиції</w:t>
      </w:r>
    </w:p>
    <w:p w:rsidR="00A142E9" w:rsidRPr="00FA4793" w:rsidRDefault="00A142E9" w:rsidP="00FA4793">
      <w:pPr>
        <w:pStyle w:val="a3"/>
        <w:shd w:val="clear" w:color="auto" w:fill="auto"/>
        <w:spacing w:after="0" w:line="240" w:lineRule="auto"/>
        <w:ind w:left="62" w:firstLine="364"/>
        <w:contextualSpacing/>
        <w:rPr>
          <w:rStyle w:val="11"/>
          <w:color w:val="000000"/>
          <w:sz w:val="24"/>
          <w:szCs w:val="24"/>
        </w:rPr>
      </w:pPr>
      <w:r w:rsidRPr="00FA4793">
        <w:rPr>
          <w:rStyle w:val="11"/>
          <w:color w:val="000000"/>
          <w:sz w:val="24"/>
          <w:szCs w:val="24"/>
        </w:rPr>
        <w:t xml:space="preserve">Згідно Міжнародного стандарту фінансової звітності МСБО 28 «Облік інвестицій в асоційовані компанії», на момент придбання Компанія визнає </w:t>
      </w:r>
      <w:r w:rsidRPr="00FA4793">
        <w:rPr>
          <w:rStyle w:val="11"/>
          <w:sz w:val="24"/>
          <w:szCs w:val="24"/>
        </w:rPr>
        <w:t xml:space="preserve">інвестиції за собівартістю. </w:t>
      </w:r>
      <w:r w:rsidRPr="00FA4793">
        <w:rPr>
          <w:rStyle w:val="11"/>
          <w:color w:val="000000"/>
          <w:sz w:val="24"/>
          <w:szCs w:val="24"/>
        </w:rPr>
        <w:t>На звітну дату балансова вартість інвестиції коригується на визнану частку інвестора в прибутку та збитки об’єкта інвестицій. Отримані від об’єкта інвестицій дивіденди зменшують балансову вартість інвестицій.</w:t>
      </w:r>
    </w:p>
    <w:p w:rsidR="00A142E9" w:rsidRPr="00FA4793" w:rsidRDefault="00A142E9" w:rsidP="00FA4793">
      <w:pPr>
        <w:pStyle w:val="a3"/>
        <w:shd w:val="clear" w:color="auto" w:fill="auto"/>
        <w:spacing w:after="0" w:line="240" w:lineRule="auto"/>
        <w:ind w:left="62" w:firstLine="364"/>
        <w:contextualSpacing/>
        <w:rPr>
          <w:rStyle w:val="11"/>
          <w:color w:val="000000"/>
          <w:sz w:val="24"/>
          <w:szCs w:val="24"/>
        </w:rPr>
      </w:pPr>
      <w:r w:rsidRPr="00FA4793">
        <w:rPr>
          <w:rStyle w:val="11"/>
          <w:color w:val="000000"/>
          <w:sz w:val="24"/>
          <w:szCs w:val="24"/>
        </w:rPr>
        <w:t>При необхідності Компанія коригує балансову вартість інвестицій для відображення змін частки участі інвестора в об’єкті інвестицій, що виникають в результаті змін у власному капіталі об’єкта інвестицій, які не були включені до звіту про фінансові результати.</w:t>
      </w:r>
    </w:p>
    <w:p w:rsidR="00A142E9" w:rsidRPr="00FA4793" w:rsidRDefault="00A142E9" w:rsidP="00FA4793">
      <w:pPr>
        <w:pStyle w:val="Heading10"/>
        <w:keepNext/>
        <w:keepLines/>
        <w:shd w:val="clear" w:color="auto" w:fill="auto"/>
        <w:spacing w:before="0" w:after="168" w:line="240" w:lineRule="auto"/>
        <w:ind w:left="0" w:firstLine="0"/>
        <w:contextualSpacing/>
        <w:rPr>
          <w:sz w:val="24"/>
          <w:szCs w:val="24"/>
        </w:rPr>
      </w:pPr>
      <w:r w:rsidRPr="00FA4793">
        <w:rPr>
          <w:rStyle w:val="Heading1"/>
          <w:b/>
          <w:bCs/>
          <w:color w:val="000000"/>
          <w:sz w:val="24"/>
          <w:szCs w:val="24"/>
        </w:rPr>
        <w:t xml:space="preserve"> Запаси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Одиницею бухгалтерського обліку запасів встановлюється окреме найменування одиниці запасу. В бухгалтерському  обліку Товариство виділяє таки групи запасів:</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сировина і матеріали;</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паливо;</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запасні частини;</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інші матеріали.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Придбані (отримані) запаси зараховуються на баланс  підприємства за первісною вартістю. Первісна вартість запасів, придбаних за плату, визначається по фактичній собівартості згідно МСФЗ №2. Собівартість запасів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 Подальший облік запасів здійснюється за найменшою з вартостей: собівартістю або чистою вартістю реалізації.</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Вибуття запасів здійснюється за методом ФІФО –«перше надходження- перший видаток».</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Балансова вартість реалізованих  запасів визначається витратами того періоду, в якому визначається відповідний дохід.</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Сума будь-якого  часткового списання  запасів  до їх чистої вартості реалізації та всі витрати запасів визнаються витратами періоду, в якому відбувається часткове списання або збиток. Сума будь якого  часткового списання запасів до їх чистої вартості реалізації та  всі витрати запасів визначаються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визначається як зменшення суми </w:t>
      </w:r>
      <w:r w:rsidRPr="00FA4793">
        <w:rPr>
          <w:rStyle w:val="11"/>
          <w:color w:val="000000"/>
          <w:sz w:val="24"/>
          <w:szCs w:val="24"/>
        </w:rPr>
        <w:lastRenderedPageBreak/>
        <w:t>запасів, визнаної як витрати в періоді, в якому відбулося сторнування. Списання з балансу відображається віднесенням вартості запасів на бухгалтерські рахунки обліку витрат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Вартість запасів, що передаються в експлуатацію, виключається зі складу запасів(списується з балансу) з</w:t>
      </w:r>
      <w:r w:rsidRPr="00FA4793">
        <w:rPr>
          <w:rFonts w:ascii="Times New Roman" w:hAnsi="Times New Roman" w:cs="Times New Roman"/>
          <w:sz w:val="24"/>
          <w:szCs w:val="24"/>
        </w:rPr>
        <w:t xml:space="preserve"> подальшою  організацією  кількісного обліку таких предметів за місцем експлуатації відповідальними особами протягом терміну їх фактичного використання шляхом забезпечення наявності в облікових картках підписів працівників в отриманні запасів, відміток про переміщення запасів між структурними  підрозділами, а також складання актів на їх списання у разі непридатності до експлуатації.</w:t>
      </w:r>
    </w:p>
    <w:p w:rsidR="00371F12" w:rsidRPr="00FA4793" w:rsidRDefault="00371F12"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Зарахування на баланс та вибуття запасів  наведено у таблиці нижче.</w:t>
      </w:r>
    </w:p>
    <w:p w:rsidR="00A142E9" w:rsidRPr="00FA4793" w:rsidRDefault="00A142E9" w:rsidP="00FA4793">
      <w:pPr>
        <w:spacing w:before="0" w:beforeAutospacing="0" w:after="0"/>
        <w:contextualSpacing/>
        <w:rPr>
          <w:rFonts w:ascii="Times New Roman" w:hAnsi="Times New Roman" w:cs="Times New Roman"/>
          <w:sz w:val="24"/>
          <w:szCs w:val="24"/>
        </w:rPr>
      </w:pPr>
    </w:p>
    <w:tbl>
      <w:tblPr>
        <w:tblStyle w:val="a9"/>
        <w:tblW w:w="0" w:type="auto"/>
        <w:tblInd w:w="119" w:type="dxa"/>
        <w:tblLook w:val="04A0"/>
      </w:tblPr>
      <w:tblGrid>
        <w:gridCol w:w="2944"/>
        <w:gridCol w:w="2929"/>
        <w:gridCol w:w="2929"/>
      </w:tblGrid>
      <w:tr w:rsidR="00A142E9" w:rsidRPr="00FA4793" w:rsidTr="00A142E9">
        <w:tc>
          <w:tcPr>
            <w:tcW w:w="2944"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Група запасів</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Зарахування запасів на баланс</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Метод оцінки вибуття запасів</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Сировина та  матеріали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ФІФО</w:t>
            </w:r>
          </w:p>
        </w:tc>
      </w:tr>
      <w:tr w:rsidR="00A142E9" w:rsidRPr="00FA4793" w:rsidTr="00A142E9">
        <w:trPr>
          <w:trHeight w:val="286"/>
        </w:trPr>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паливо</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запасні частини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Style w:val="11"/>
                <w:color w:val="000000"/>
                <w:sz w:val="24"/>
                <w:szCs w:val="24"/>
              </w:rPr>
            </w:pPr>
            <w:r w:rsidRPr="00FA4793">
              <w:rPr>
                <w:rStyle w:val="11"/>
                <w:color w:val="000000"/>
                <w:sz w:val="24"/>
                <w:szCs w:val="24"/>
              </w:rPr>
              <w:t>Інші матеріали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bl>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ind w:hanging="119"/>
        <w:contextualSpacing/>
        <w:rPr>
          <w:rStyle w:val="Heading1"/>
          <w:bCs w:val="0"/>
          <w:color w:val="000000"/>
          <w:sz w:val="24"/>
          <w:szCs w:val="24"/>
        </w:rPr>
      </w:pPr>
      <w:r w:rsidRPr="00FA4793">
        <w:rPr>
          <w:rStyle w:val="Heading1"/>
          <w:bCs w:val="0"/>
          <w:color w:val="000000"/>
          <w:sz w:val="24"/>
          <w:szCs w:val="24"/>
        </w:rPr>
        <w:t>Умовні активи і зобов’язання</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Умовні зобов’язання не визнаються у фінансовій звітності але інформація про них надається у примітках, за винятком тих, випадків, коли ймовірність відтоку ресурсів, які містять економічні вигоди, є незначними.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Умовні активи не відображаються у фінансовій звітності, але інформація про них надається, коли надходження економічних вигод є ймовірним.</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pStyle w:val="Heading10"/>
        <w:keepNext/>
        <w:keepLines/>
        <w:shd w:val="clear" w:color="auto" w:fill="auto"/>
        <w:spacing w:before="0" w:beforeAutospacing="0" w:after="0" w:line="240" w:lineRule="auto"/>
        <w:ind w:left="0" w:firstLine="0"/>
        <w:contextualSpacing/>
        <w:rPr>
          <w:rStyle w:val="Heading1"/>
          <w:b/>
          <w:bCs/>
          <w:color w:val="000000"/>
          <w:sz w:val="24"/>
          <w:szCs w:val="24"/>
        </w:rPr>
      </w:pPr>
      <w:r w:rsidRPr="00FA4793">
        <w:rPr>
          <w:rStyle w:val="Heading1"/>
          <w:b/>
          <w:bCs/>
          <w:color w:val="000000"/>
          <w:sz w:val="24"/>
          <w:szCs w:val="24"/>
        </w:rPr>
        <w:t>Оренда</w:t>
      </w:r>
    </w:p>
    <w:p w:rsidR="00A142E9" w:rsidRPr="00FA4793" w:rsidRDefault="00A142E9" w:rsidP="00FA4793">
      <w:pPr>
        <w:pStyle w:val="Heading10"/>
        <w:keepNext/>
        <w:keepLines/>
        <w:shd w:val="clear" w:color="auto" w:fill="auto"/>
        <w:spacing w:before="0" w:beforeAutospacing="0" w:after="0" w:line="240" w:lineRule="auto"/>
        <w:ind w:left="0" w:firstLine="0"/>
        <w:contextualSpacing/>
        <w:jc w:val="center"/>
        <w:rPr>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Визначення того, чи є угода орендою або містить ознаки оренди, базується на аналізі сутності операції. При цьому необхідно встановити, чи залежить виконання угоди від використання конкретного активу або активів, чи переходить право користування активом у результаті даної угоди.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Фінансова оренда, за якою до Компанії переходять всі ризики і вигоди, пов’язані з володінням орендованим активом, капіталізується при первісному визнанні за найменшою з двох величин: справедливої вартістю орендованого активу та теперішньою вартістю мінімальних орендних платежів. Орендні платежі розподіляються на фінансові платежі та зменшення орендного зобов’язання таким чином, щоб відсоткова ставка була постійною по відношенню до суми зобов’язання. Процентні витрати відображаються у звіті про фінансові результати. Капіталізовані орендовані активи амортизуються протягом найменшого з періодів: періоду оренди та терміну очікуваного корисного використання, якщо немає достатньої впевненості щодо їх переходу у власність Компанії в кінці строку оренди.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Операційні орендні платежі відображаються як витрати у звіті про фінансові результати на підставі лінійного методу протягом періоду оренди. Оренда, за умовами якої орендодавець зберігає за собою основні ризики і вигоди, пов’язані з використанням даного активу, класифікується як операційна. Початкові прямі витрати, понесені при укладенні договору операційної оренди, включаються до балансової вартості орендованого активу і визнаються протягом терміну оренди пропорційно доходу від оренди. Потенційні орендні платежі визнаються як дохід у періоді, в якому вони були отримані.</w:t>
      </w:r>
    </w:p>
    <w:p w:rsidR="00A142E9" w:rsidRPr="00FA4793" w:rsidRDefault="00A142E9" w:rsidP="00FA4793">
      <w:pPr>
        <w:pStyle w:val="Heading10"/>
        <w:keepNext/>
        <w:keepLines/>
        <w:shd w:val="clear" w:color="auto" w:fill="auto"/>
        <w:spacing w:before="0" w:after="211" w:line="240" w:lineRule="auto"/>
        <w:ind w:left="142" w:firstLine="0"/>
        <w:contextualSpacing/>
        <w:rPr>
          <w:sz w:val="24"/>
          <w:szCs w:val="24"/>
        </w:rPr>
      </w:pPr>
      <w:r w:rsidRPr="00FA4793">
        <w:rPr>
          <w:rStyle w:val="Heading1"/>
          <w:b/>
          <w:bCs/>
          <w:color w:val="000000"/>
          <w:sz w:val="24"/>
          <w:szCs w:val="24"/>
        </w:rPr>
        <w:t xml:space="preserve">Основні засоби </w:t>
      </w:r>
    </w:p>
    <w:p w:rsidR="00A142E9" w:rsidRPr="00504C09" w:rsidRDefault="00A142E9" w:rsidP="00FA4793">
      <w:pPr>
        <w:pStyle w:val="a3"/>
        <w:shd w:val="clear" w:color="auto" w:fill="auto"/>
        <w:spacing w:before="0" w:beforeAutospacing="0" w:after="0" w:line="240" w:lineRule="auto"/>
        <w:ind w:left="60" w:right="40" w:firstLine="366"/>
        <w:contextualSpacing/>
        <w:rPr>
          <w:sz w:val="24"/>
          <w:szCs w:val="24"/>
        </w:rPr>
      </w:pPr>
      <w:r w:rsidRPr="00504C09">
        <w:rPr>
          <w:rStyle w:val="11"/>
          <w:color w:val="000000"/>
          <w:sz w:val="24"/>
          <w:szCs w:val="24"/>
        </w:rPr>
        <w:t>Об’єкти основних засобів відображаються у фінансовій звітності за фактичними витратами (первісною вартістю) за вирахуванням накопиченої амортизації та збитків від знецінення.</w:t>
      </w:r>
    </w:p>
    <w:p w:rsidR="00A142E9" w:rsidRPr="00504C09" w:rsidRDefault="00A142E9" w:rsidP="00FA4793">
      <w:pPr>
        <w:pStyle w:val="a3"/>
        <w:shd w:val="clear" w:color="auto" w:fill="auto"/>
        <w:spacing w:before="0" w:beforeAutospacing="0" w:after="0" w:line="240" w:lineRule="auto"/>
        <w:ind w:left="40" w:right="40" w:firstLine="386"/>
        <w:contextualSpacing/>
        <w:rPr>
          <w:sz w:val="24"/>
          <w:szCs w:val="24"/>
        </w:rPr>
      </w:pPr>
      <w:r w:rsidRPr="00504C09">
        <w:rPr>
          <w:rStyle w:val="11"/>
          <w:color w:val="000000"/>
          <w:sz w:val="24"/>
          <w:szCs w:val="24"/>
        </w:rPr>
        <w:lastRenderedPageBreak/>
        <w:t xml:space="preserve">У разі якщо об’єкт основних засобів складається з декількох компонентів, що мають різний термін корисного </w:t>
      </w:r>
      <w:r w:rsidRPr="00504C09">
        <w:rPr>
          <w:rStyle w:val="11"/>
          <w:sz w:val="24"/>
          <w:szCs w:val="24"/>
        </w:rPr>
        <w:t>використання, такі компоненти відображаються як окремі об’єкти основних засобів.</w:t>
      </w:r>
    </w:p>
    <w:p w:rsidR="00CD10BB" w:rsidRPr="00504C09" w:rsidRDefault="00A142E9" w:rsidP="00FA4793">
      <w:pPr>
        <w:pStyle w:val="a3"/>
        <w:shd w:val="clear" w:color="auto" w:fill="auto"/>
        <w:spacing w:before="0" w:beforeAutospacing="0" w:after="0" w:line="240" w:lineRule="auto"/>
        <w:ind w:left="40" w:right="40" w:firstLine="386"/>
        <w:contextualSpacing/>
        <w:rPr>
          <w:sz w:val="24"/>
          <w:szCs w:val="24"/>
        </w:rPr>
      </w:pPr>
      <w:r w:rsidRPr="00504C09">
        <w:rPr>
          <w:rStyle w:val="11"/>
          <w:color w:val="000000"/>
          <w:sz w:val="24"/>
          <w:szCs w:val="24"/>
        </w:rPr>
        <w:t>Амортизація нараховується рівними частинами протягом терміну корисного використання основних засобів без урахування очікуваної залишкової вартості. Амортизація нараховується з дати придбання об’єкта. На земельні ділянки амортизація не нараховується.</w:t>
      </w:r>
      <w:r w:rsidRPr="00504C09">
        <w:rPr>
          <w:sz w:val="24"/>
          <w:szCs w:val="24"/>
        </w:rPr>
        <w:t xml:space="preserve"> </w:t>
      </w:r>
    </w:p>
    <w:p w:rsidR="00CD10BB" w:rsidRPr="00504C09" w:rsidRDefault="00CD10BB" w:rsidP="00FA4793">
      <w:pPr>
        <w:spacing w:before="0" w:beforeAutospacing="0" w:after="0"/>
        <w:contextualSpacing/>
        <w:rPr>
          <w:rFonts w:ascii="Times New Roman" w:hAnsi="Times New Roman" w:cs="Times New Roman"/>
          <w:sz w:val="24"/>
          <w:szCs w:val="24"/>
        </w:rPr>
      </w:pPr>
    </w:p>
    <w:p w:rsidR="00A142E9" w:rsidRPr="00504C09" w:rsidRDefault="00A142E9" w:rsidP="00FA4793">
      <w:pPr>
        <w:spacing w:before="0" w:beforeAutospacing="0" w:after="0"/>
        <w:contextualSpacing/>
        <w:rPr>
          <w:rFonts w:ascii="Times New Roman" w:hAnsi="Times New Roman" w:cs="Times New Roman"/>
          <w:sz w:val="24"/>
          <w:szCs w:val="24"/>
        </w:rPr>
      </w:pPr>
      <w:r w:rsidRPr="00504C09">
        <w:rPr>
          <w:rFonts w:ascii="Times New Roman" w:hAnsi="Times New Roman" w:cs="Times New Roman"/>
          <w:sz w:val="24"/>
          <w:szCs w:val="24"/>
        </w:rPr>
        <w:t xml:space="preserve"> Строк корисного використання основних засобів за  групами:</w:t>
      </w:r>
    </w:p>
    <w:p w:rsidR="00A142E9" w:rsidRPr="00504C09" w:rsidRDefault="00A142E9" w:rsidP="00FA4793">
      <w:pPr>
        <w:spacing w:before="0" w:beforeAutospacing="0" w:after="0"/>
        <w:contextualSpacing/>
        <w:rPr>
          <w:rFonts w:ascii="Times New Roman" w:hAnsi="Times New Roman" w:cs="Times New Roman"/>
          <w:sz w:val="24"/>
          <w:szCs w:val="24"/>
        </w:rPr>
      </w:pPr>
    </w:p>
    <w:tbl>
      <w:tblPr>
        <w:tblStyle w:val="a9"/>
        <w:tblpPr w:leftFromText="180" w:rightFromText="180" w:vertAnchor="text" w:horzAnchor="margin" w:tblpY="-78"/>
        <w:tblW w:w="0" w:type="auto"/>
        <w:tblLook w:val="04A0"/>
      </w:tblPr>
      <w:tblGrid>
        <w:gridCol w:w="4673"/>
        <w:gridCol w:w="4394"/>
      </w:tblGrid>
      <w:tr w:rsidR="00A142E9" w:rsidRPr="00504C09" w:rsidTr="00A142E9">
        <w:tc>
          <w:tcPr>
            <w:tcW w:w="4673"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b/>
                <w:sz w:val="24"/>
                <w:szCs w:val="24"/>
              </w:rPr>
              <w:t>Група</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b/>
                <w:sz w:val="24"/>
                <w:szCs w:val="24"/>
              </w:rPr>
              <w:t>Термін корисного використання</w:t>
            </w:r>
          </w:p>
        </w:tc>
      </w:tr>
      <w:tr w:rsidR="00A142E9" w:rsidRPr="00504C09" w:rsidTr="00A142E9">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 xml:space="preserve"> Машини та обладнання</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504C09" w:rsidTr="00A142E9">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Інструменти, прилади та інвентар(меблі)</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504C09" w:rsidTr="00CD10BB">
        <w:trPr>
          <w:trHeight w:val="414"/>
        </w:trPr>
        <w:tc>
          <w:tcPr>
            <w:tcW w:w="4673" w:type="dxa"/>
          </w:tcPr>
          <w:p w:rsidR="00CD10BB"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Офісне обладнання</w:t>
            </w:r>
          </w:p>
        </w:tc>
        <w:tc>
          <w:tcPr>
            <w:tcW w:w="4394" w:type="dxa"/>
          </w:tcPr>
          <w:p w:rsidR="00A142E9" w:rsidRPr="00504C09" w:rsidRDefault="00A142E9" w:rsidP="00FA4793">
            <w:pPr>
              <w:contextualSpacing/>
              <w:rPr>
                <w:rFonts w:ascii="Times New Roman" w:hAnsi="Times New Roman" w:cs="Times New Roman"/>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FA4793" w:rsidTr="00CD10BB">
        <w:trPr>
          <w:trHeight w:val="419"/>
        </w:trPr>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Будівлі та споруди</w:t>
            </w:r>
          </w:p>
        </w:tc>
        <w:tc>
          <w:tcPr>
            <w:tcW w:w="4394" w:type="dxa"/>
          </w:tcPr>
          <w:p w:rsidR="00A142E9" w:rsidRPr="00504C09" w:rsidRDefault="00A142E9" w:rsidP="00FA4793">
            <w:pPr>
              <w:contextualSpacing/>
              <w:rPr>
                <w:rFonts w:ascii="Times New Roman" w:hAnsi="Times New Roman" w:cs="Times New Roman"/>
                <w:sz w:val="24"/>
                <w:szCs w:val="24"/>
              </w:rPr>
            </w:pPr>
            <w:r w:rsidRPr="00504C09">
              <w:rPr>
                <w:rFonts w:ascii="Times New Roman" w:hAnsi="Times New Roman" w:cs="Times New Roman"/>
                <w:sz w:val="24"/>
                <w:szCs w:val="24"/>
              </w:rPr>
              <w:t>50 років</w:t>
            </w:r>
          </w:p>
        </w:tc>
      </w:tr>
    </w:tbl>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A142E9" w:rsidRPr="00504C09" w:rsidRDefault="00A142E9" w:rsidP="00FA4793">
      <w:pPr>
        <w:spacing w:before="0" w:beforeAutospacing="0" w:after="0"/>
        <w:contextualSpacing/>
        <w:rPr>
          <w:rStyle w:val="Heading1"/>
          <w:b w:val="0"/>
          <w:bCs w:val="0"/>
          <w:color w:val="000000"/>
          <w:sz w:val="24"/>
          <w:szCs w:val="24"/>
        </w:rPr>
      </w:pPr>
      <w:r w:rsidRPr="00504C09">
        <w:rPr>
          <w:rStyle w:val="Heading1"/>
          <w:b w:val="0"/>
          <w:bCs w:val="0"/>
          <w:color w:val="000000"/>
          <w:sz w:val="24"/>
          <w:szCs w:val="24"/>
        </w:rPr>
        <w:t>Модель обліку за переоціненою вартістю не застосовується. Як що ліквідаційну вартість основного засобу визначити заздалегідь неможливо, то вона приймається рівною «нулю».</w:t>
      </w:r>
    </w:p>
    <w:p w:rsidR="00A142E9" w:rsidRPr="00FA4793" w:rsidRDefault="00A142E9" w:rsidP="00FA4793">
      <w:pPr>
        <w:spacing w:before="0" w:beforeAutospacing="0" w:after="0"/>
        <w:contextualSpacing/>
        <w:rPr>
          <w:rStyle w:val="Heading1"/>
          <w:b w:val="0"/>
          <w:bCs w:val="0"/>
          <w:color w:val="000000"/>
          <w:sz w:val="24"/>
          <w:szCs w:val="24"/>
        </w:rPr>
      </w:pPr>
      <w:r w:rsidRPr="00504C09">
        <w:rPr>
          <w:rStyle w:val="Heading1"/>
          <w:b w:val="0"/>
          <w:bCs w:val="0"/>
          <w:color w:val="000000"/>
          <w:sz w:val="24"/>
          <w:szCs w:val="24"/>
        </w:rPr>
        <w:t>Основні засоби у подальшому регулярно переглядаються на наявність ознак зменшення корисності,  та у разі потреби, перевіваються на зменшення корисності.</w:t>
      </w: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 xml:space="preserve"> Нематеріальні активи</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504C09" w:rsidRDefault="00A142E9" w:rsidP="00FA4793">
      <w:pPr>
        <w:spacing w:before="0" w:beforeAutospacing="0" w:after="0"/>
        <w:contextualSpacing/>
        <w:rPr>
          <w:rStyle w:val="11"/>
          <w:color w:val="000000"/>
          <w:sz w:val="24"/>
          <w:szCs w:val="24"/>
        </w:rPr>
      </w:pPr>
      <w:r w:rsidRPr="00504C09">
        <w:rPr>
          <w:rStyle w:val="11"/>
          <w:sz w:val="24"/>
          <w:szCs w:val="24"/>
        </w:rPr>
        <w:t>Придбані нематеріальні активи відображаються у фінансовій звітності за фактичними витратами за вирахуванням накопиченої амортизації та збитків від знецінення</w:t>
      </w:r>
      <w:r w:rsidRPr="00504C09">
        <w:rPr>
          <w:rStyle w:val="11"/>
          <w:color w:val="000000"/>
          <w:sz w:val="24"/>
          <w:szCs w:val="24"/>
        </w:rPr>
        <w:t xml:space="preserve">. </w:t>
      </w:r>
    </w:p>
    <w:p w:rsidR="00A142E9" w:rsidRPr="00504C09" w:rsidRDefault="00A142E9" w:rsidP="00FA4793">
      <w:pPr>
        <w:spacing w:before="0" w:beforeAutospacing="0" w:after="0"/>
        <w:contextualSpacing/>
        <w:rPr>
          <w:rFonts w:ascii="Times New Roman" w:hAnsi="Times New Roman" w:cs="Times New Roman"/>
          <w:sz w:val="24"/>
          <w:szCs w:val="24"/>
        </w:rPr>
      </w:pPr>
      <w:r w:rsidRPr="00504C09">
        <w:rPr>
          <w:rStyle w:val="11"/>
          <w:color w:val="000000"/>
          <w:sz w:val="24"/>
          <w:szCs w:val="24"/>
        </w:rPr>
        <w:t>Витрати на придбання ліцензій на спеціальне програмне забезпечення і його впровадження капіталізуються у вартості відповідного нематеріального активу.</w:t>
      </w:r>
    </w:p>
    <w:p w:rsidR="00A142E9" w:rsidRPr="00FA4793" w:rsidRDefault="00A142E9" w:rsidP="00FA4793">
      <w:pPr>
        <w:spacing w:before="0" w:beforeAutospacing="0" w:after="0"/>
        <w:contextualSpacing/>
        <w:rPr>
          <w:rStyle w:val="11"/>
          <w:color w:val="000000"/>
          <w:sz w:val="24"/>
          <w:szCs w:val="24"/>
        </w:rPr>
      </w:pPr>
      <w:r w:rsidRPr="00504C09">
        <w:rPr>
          <w:rStyle w:val="11"/>
          <w:color w:val="000000"/>
          <w:sz w:val="24"/>
          <w:szCs w:val="24"/>
        </w:rPr>
        <w:t>Витрати, безпосередньо пов'язані з випуском ідентифікованого унікального програмного забезпечення, контрольованого Компанією, капіталізуються і створений нематеріальний актив визнається тільки в тому випадку, якщо існує висока ймовірність отримання від нього економічних вигод, що перевищують витрати на його розробку, протягом більш ніж одного року, і якщо витрати на його розробку піддаються достовірній оцінці.</w:t>
      </w:r>
      <w:r w:rsidRPr="00FA4793">
        <w:rPr>
          <w:rStyle w:val="11"/>
          <w:color w:val="000000"/>
          <w:sz w:val="24"/>
          <w:szCs w:val="24"/>
        </w:rPr>
        <w:t xml:space="preserve">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Створений Компанією нематеріальний актив визнається тільки в тому випадку, якщо Компанія має технічні можливості, ресурси і намір завершити його розробку і використовувати кінцевий продукт. Прямі витрати включають витрати на оплату праці розробників програмного забезпечення і відповідну частку накладних витрат. Витрати, пов'язані з дослідницькою діяльністю, визнаються як витрати в тому періоді, в якому вони виникли. </w:t>
      </w:r>
      <w:r w:rsidRPr="00504C09">
        <w:rPr>
          <w:rStyle w:val="11"/>
          <w:color w:val="000000"/>
          <w:sz w:val="24"/>
          <w:szCs w:val="24"/>
        </w:rPr>
        <w:t>Витрати, пов'язані з розробкою або технічним обслуговуванням програмного забезпечення, визнаються як витрати в тому періоді, в якому вони виникли.</w:t>
      </w:r>
    </w:p>
    <w:p w:rsidR="00CD10BB" w:rsidRPr="00FA4793"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Подальші витрати, пов'язані з нематеріальними активами, капіталізуються тільки в тому випадку, якщо вони збільшують майбутні економічні вигоди, пов'язані з тим об'єктом, до яких вони належать.</w:t>
      </w:r>
    </w:p>
    <w:p w:rsidR="00CD10BB" w:rsidRPr="00FA4793"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Нематеріальні активи Компанії представлені програмним забезпеченням, правами користування. Нематеріальні активи первісно  оцінується в обліку за собівартістю, згідно МСФЗ 38. 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w:t>
      </w:r>
    </w:p>
    <w:p w:rsidR="00A142E9"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Амортизація нараховується рівними частинами протягом терміну корисного використанням нематеріальних активів.  Ліквідаційну вартість нематеріального активу з визначеним строком  корисної експлуатації в бухгалтерському обліку приймають за нуль</w:t>
      </w:r>
      <w:r w:rsidR="00BE62D5" w:rsidRPr="00FA4793">
        <w:rPr>
          <w:rStyle w:val="11"/>
          <w:color w:val="000000"/>
          <w:sz w:val="24"/>
          <w:szCs w:val="24"/>
        </w:rPr>
        <w:t xml:space="preserve"> </w:t>
      </w:r>
      <w:r w:rsidRPr="00FA4793">
        <w:rPr>
          <w:rStyle w:val="11"/>
          <w:color w:val="000000"/>
          <w:sz w:val="24"/>
          <w:szCs w:val="24"/>
        </w:rPr>
        <w:t>Строк корисного використання нематеріальних активів за групами:</w:t>
      </w:r>
    </w:p>
    <w:p w:rsidR="007867F4" w:rsidRDefault="007867F4" w:rsidP="00FA4793">
      <w:pPr>
        <w:spacing w:before="0" w:beforeAutospacing="0" w:after="0"/>
        <w:ind w:firstLine="448"/>
        <w:contextualSpacing/>
        <w:rPr>
          <w:rStyle w:val="11"/>
          <w:color w:val="000000"/>
          <w:sz w:val="24"/>
          <w:szCs w:val="24"/>
        </w:rPr>
      </w:pPr>
    </w:p>
    <w:p w:rsidR="007867F4" w:rsidRPr="00FA4793" w:rsidRDefault="007867F4" w:rsidP="00FA4793">
      <w:pPr>
        <w:spacing w:before="0" w:beforeAutospacing="0" w:after="0"/>
        <w:ind w:firstLine="448"/>
        <w:contextualSpacing/>
        <w:rPr>
          <w:rStyle w:val="11"/>
          <w:color w:val="000000"/>
          <w:sz w:val="24"/>
          <w:szCs w:val="24"/>
        </w:rPr>
      </w:pPr>
    </w:p>
    <w:p w:rsidR="00CD10BB" w:rsidRPr="00FA4793" w:rsidRDefault="00CD10BB" w:rsidP="00FA4793">
      <w:pPr>
        <w:pStyle w:val="a3"/>
        <w:shd w:val="clear" w:color="auto" w:fill="auto"/>
        <w:spacing w:line="240" w:lineRule="auto"/>
        <w:ind w:left="40" w:right="40"/>
        <w:contextualSpacing/>
        <w:rPr>
          <w:sz w:val="24"/>
          <w:szCs w:val="24"/>
        </w:rPr>
      </w:pPr>
    </w:p>
    <w:tbl>
      <w:tblPr>
        <w:tblpPr w:leftFromText="180" w:rightFromText="180" w:vertAnchor="text" w:horzAnchor="page" w:tblpX="2086" w:tblpY="-158"/>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3"/>
        <w:gridCol w:w="2551"/>
      </w:tblGrid>
      <w:tr w:rsidR="00CD10BB" w:rsidRPr="00FA4793" w:rsidTr="007867F4">
        <w:trPr>
          <w:trHeight w:hRule="exact" w:val="619"/>
        </w:trPr>
        <w:tc>
          <w:tcPr>
            <w:tcW w:w="4253" w:type="dxa"/>
            <w:shd w:val="clear" w:color="auto" w:fill="FFFFFF"/>
            <w:vAlign w:val="center"/>
          </w:tcPr>
          <w:p w:rsidR="00CD10BB" w:rsidRPr="00FA4793" w:rsidRDefault="00CD10BB" w:rsidP="00FA4793">
            <w:pPr>
              <w:pStyle w:val="a3"/>
              <w:shd w:val="clear" w:color="auto" w:fill="auto"/>
              <w:spacing w:before="0" w:after="0" w:line="240" w:lineRule="auto"/>
              <w:ind w:left="200" w:firstLine="0"/>
              <w:contextualSpacing/>
              <w:jc w:val="left"/>
              <w:rPr>
                <w:b/>
                <w:sz w:val="24"/>
                <w:szCs w:val="24"/>
              </w:rPr>
            </w:pPr>
            <w:r w:rsidRPr="00FA4793">
              <w:rPr>
                <w:rStyle w:val="Bodytext8"/>
                <w:b/>
                <w:color w:val="000000"/>
                <w:sz w:val="24"/>
                <w:szCs w:val="24"/>
              </w:rPr>
              <w:t>Група</w:t>
            </w:r>
          </w:p>
        </w:tc>
        <w:tc>
          <w:tcPr>
            <w:tcW w:w="2551" w:type="dxa"/>
            <w:shd w:val="clear" w:color="auto" w:fill="FFFFFF"/>
            <w:vAlign w:val="bottom"/>
          </w:tcPr>
          <w:p w:rsidR="00CD10BB" w:rsidRPr="00FA4793" w:rsidRDefault="00CD10BB" w:rsidP="00FA4793">
            <w:pPr>
              <w:pStyle w:val="a3"/>
              <w:shd w:val="clear" w:color="auto" w:fill="auto"/>
              <w:spacing w:before="0" w:after="0" w:line="240" w:lineRule="auto"/>
              <w:ind w:firstLine="0"/>
              <w:contextualSpacing/>
              <w:jc w:val="center"/>
              <w:rPr>
                <w:b/>
                <w:sz w:val="24"/>
                <w:szCs w:val="24"/>
              </w:rPr>
            </w:pPr>
            <w:r w:rsidRPr="00FA4793">
              <w:rPr>
                <w:rStyle w:val="Bodytext8"/>
                <w:b/>
                <w:color w:val="000000"/>
                <w:sz w:val="24"/>
                <w:szCs w:val="24"/>
              </w:rPr>
              <w:t>Термін корисного використання</w:t>
            </w:r>
          </w:p>
        </w:tc>
      </w:tr>
      <w:tr w:rsidR="00CD10BB" w:rsidRPr="00FA4793" w:rsidTr="007867F4">
        <w:trPr>
          <w:trHeight w:hRule="exact" w:val="668"/>
        </w:trPr>
        <w:tc>
          <w:tcPr>
            <w:tcW w:w="4253" w:type="dxa"/>
            <w:shd w:val="clear" w:color="auto" w:fill="FFFFFF"/>
            <w:vAlign w:val="bottom"/>
          </w:tcPr>
          <w:p w:rsidR="00CD10BB" w:rsidRPr="00FA4793" w:rsidRDefault="00CD10BB" w:rsidP="00FA4793">
            <w:pPr>
              <w:pStyle w:val="a3"/>
              <w:shd w:val="clear" w:color="auto" w:fill="auto"/>
              <w:spacing w:before="0" w:after="0" w:line="240" w:lineRule="auto"/>
              <w:ind w:left="380" w:firstLine="0"/>
              <w:contextualSpacing/>
              <w:jc w:val="left"/>
              <w:rPr>
                <w:sz w:val="24"/>
                <w:szCs w:val="24"/>
              </w:rPr>
            </w:pPr>
            <w:r w:rsidRPr="00FA4793">
              <w:rPr>
                <w:rStyle w:val="Bodytext9pt"/>
                <w:color w:val="000000"/>
                <w:sz w:val="24"/>
                <w:szCs w:val="24"/>
              </w:rPr>
              <w:t>Безстрокові ліцензії здійснення діяльності зі страхування</w:t>
            </w:r>
          </w:p>
        </w:tc>
        <w:tc>
          <w:tcPr>
            <w:tcW w:w="2551" w:type="dxa"/>
            <w:shd w:val="clear" w:color="auto" w:fill="FFFFFF"/>
            <w:vAlign w:val="bottom"/>
          </w:tcPr>
          <w:p w:rsidR="00CD10BB" w:rsidRPr="00FA4793" w:rsidRDefault="00CD10BB" w:rsidP="00FA4793">
            <w:pPr>
              <w:pStyle w:val="a3"/>
              <w:shd w:val="clear" w:color="auto" w:fill="auto"/>
              <w:spacing w:before="0" w:after="0" w:line="240" w:lineRule="auto"/>
              <w:ind w:firstLine="0"/>
              <w:contextualSpacing/>
              <w:jc w:val="center"/>
              <w:rPr>
                <w:sz w:val="24"/>
                <w:szCs w:val="24"/>
              </w:rPr>
            </w:pPr>
            <w:r w:rsidRPr="00FA4793">
              <w:rPr>
                <w:rStyle w:val="Bodytext9pt"/>
                <w:color w:val="000000"/>
                <w:sz w:val="24"/>
                <w:szCs w:val="24"/>
              </w:rPr>
              <w:t>20 років</w:t>
            </w:r>
          </w:p>
        </w:tc>
      </w:tr>
      <w:tr w:rsidR="00CD10BB" w:rsidRPr="00FA4793" w:rsidTr="007867F4">
        <w:trPr>
          <w:trHeight w:hRule="exact" w:val="562"/>
        </w:trPr>
        <w:tc>
          <w:tcPr>
            <w:tcW w:w="4253" w:type="dxa"/>
            <w:shd w:val="clear" w:color="auto" w:fill="FFFFFF"/>
            <w:vAlign w:val="bottom"/>
          </w:tcPr>
          <w:p w:rsidR="00CD10BB" w:rsidRPr="00FA4793" w:rsidRDefault="00CD10BB" w:rsidP="00FA4793">
            <w:pPr>
              <w:pStyle w:val="a3"/>
              <w:shd w:val="clear" w:color="auto" w:fill="auto"/>
              <w:spacing w:before="0" w:after="0" w:line="240" w:lineRule="auto"/>
              <w:ind w:left="380" w:firstLine="0"/>
              <w:contextualSpacing/>
              <w:jc w:val="left"/>
              <w:rPr>
                <w:sz w:val="24"/>
                <w:szCs w:val="24"/>
              </w:rPr>
            </w:pPr>
            <w:r w:rsidRPr="00FA4793">
              <w:rPr>
                <w:rStyle w:val="Bodytext9pt"/>
                <w:color w:val="000000"/>
                <w:sz w:val="24"/>
                <w:szCs w:val="24"/>
              </w:rPr>
              <w:t>Програмне забезпечення та інші нематеріальні активи</w:t>
            </w:r>
          </w:p>
        </w:tc>
        <w:tc>
          <w:tcPr>
            <w:tcW w:w="2551" w:type="dxa"/>
            <w:shd w:val="clear" w:color="auto" w:fill="FFFFFF"/>
            <w:vAlign w:val="bottom"/>
          </w:tcPr>
          <w:p w:rsidR="00CD10BB" w:rsidRDefault="00CD10BB" w:rsidP="00FA4793">
            <w:pPr>
              <w:pStyle w:val="a3"/>
              <w:shd w:val="clear" w:color="auto" w:fill="auto"/>
              <w:spacing w:before="0" w:after="0" w:line="240" w:lineRule="auto"/>
              <w:ind w:firstLine="0"/>
              <w:contextualSpacing/>
              <w:jc w:val="center"/>
              <w:rPr>
                <w:rStyle w:val="Bodytext9pt"/>
                <w:color w:val="000000"/>
                <w:sz w:val="24"/>
                <w:szCs w:val="24"/>
              </w:rPr>
            </w:pPr>
            <w:r w:rsidRPr="00FA4793">
              <w:rPr>
                <w:rStyle w:val="Bodytext9pt"/>
                <w:color w:val="000000"/>
                <w:sz w:val="24"/>
                <w:szCs w:val="24"/>
              </w:rPr>
              <w:t>3-5 років</w:t>
            </w: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Pr="00FA4793" w:rsidRDefault="00504C09" w:rsidP="00FA4793">
            <w:pPr>
              <w:pStyle w:val="a3"/>
              <w:shd w:val="clear" w:color="auto" w:fill="auto"/>
              <w:spacing w:before="0" w:after="0" w:line="240" w:lineRule="auto"/>
              <w:ind w:firstLine="0"/>
              <w:contextualSpacing/>
              <w:jc w:val="center"/>
              <w:rPr>
                <w:sz w:val="24"/>
                <w:szCs w:val="24"/>
              </w:rPr>
            </w:pPr>
          </w:p>
        </w:tc>
      </w:tr>
    </w:tbl>
    <w:p w:rsidR="00CD10BB" w:rsidRPr="00FA4793" w:rsidRDefault="00CD10BB" w:rsidP="00FA4793">
      <w:pPr>
        <w:pStyle w:val="a3"/>
        <w:shd w:val="clear" w:color="auto" w:fill="auto"/>
        <w:spacing w:line="240" w:lineRule="auto"/>
        <w:ind w:left="40" w:right="40"/>
        <w:contextualSpacing/>
        <w:rPr>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504C09" w:rsidRDefault="00504C09" w:rsidP="00FA4793">
      <w:pPr>
        <w:spacing w:before="0" w:beforeAutospacing="0" w:after="0"/>
        <w:contextualSpacing/>
        <w:rPr>
          <w:rStyle w:val="11"/>
          <w:color w:val="000000"/>
          <w:sz w:val="24"/>
          <w:szCs w:val="24"/>
          <w:highlight w:val="yellow"/>
        </w:rPr>
      </w:pPr>
    </w:p>
    <w:p w:rsidR="001671B0" w:rsidRDefault="001671B0" w:rsidP="00504C09">
      <w:pPr>
        <w:spacing w:before="0" w:beforeAutospacing="0" w:after="0"/>
        <w:ind w:left="0" w:firstLine="0"/>
        <w:contextualSpacing/>
        <w:rPr>
          <w:rStyle w:val="Heading1"/>
          <w:bCs w:val="0"/>
          <w:color w:val="000000"/>
          <w:sz w:val="24"/>
          <w:szCs w:val="24"/>
        </w:rPr>
      </w:pPr>
    </w:p>
    <w:p w:rsidR="00504C09" w:rsidRPr="00FA4793" w:rsidRDefault="00504C09" w:rsidP="00504C09">
      <w:pPr>
        <w:spacing w:before="0" w:beforeAutospacing="0" w:after="0"/>
        <w:ind w:left="0" w:firstLine="0"/>
        <w:contextualSpacing/>
        <w:rPr>
          <w:rStyle w:val="Heading1"/>
          <w:bCs w:val="0"/>
          <w:color w:val="000000"/>
          <w:sz w:val="24"/>
          <w:szCs w:val="24"/>
        </w:rPr>
      </w:pPr>
      <w:r>
        <w:rPr>
          <w:rStyle w:val="Heading1"/>
          <w:bCs w:val="0"/>
          <w:color w:val="000000"/>
          <w:sz w:val="24"/>
          <w:szCs w:val="24"/>
        </w:rPr>
        <w:t>Знецінення активів</w:t>
      </w:r>
    </w:p>
    <w:p w:rsidR="00504C09" w:rsidRDefault="00504C09" w:rsidP="00FA4793">
      <w:pPr>
        <w:spacing w:before="0" w:beforeAutospacing="0" w:after="0"/>
        <w:contextualSpacing/>
        <w:rPr>
          <w:rStyle w:val="11"/>
          <w:color w:val="000000"/>
          <w:sz w:val="24"/>
          <w:szCs w:val="24"/>
          <w:highlight w:val="yellow"/>
        </w:rPr>
      </w:pPr>
    </w:p>
    <w:p w:rsidR="00A142E9" w:rsidRPr="0021273C" w:rsidRDefault="00A142E9" w:rsidP="00FA4793">
      <w:pPr>
        <w:spacing w:before="0" w:beforeAutospacing="0" w:after="0"/>
        <w:contextualSpacing/>
        <w:rPr>
          <w:rFonts w:ascii="Times New Roman" w:hAnsi="Times New Roman" w:cs="Times New Roman"/>
          <w:sz w:val="24"/>
          <w:szCs w:val="24"/>
        </w:rPr>
      </w:pPr>
      <w:r w:rsidRPr="0021273C">
        <w:rPr>
          <w:rStyle w:val="11"/>
          <w:color w:val="000000"/>
          <w:sz w:val="24"/>
          <w:szCs w:val="24"/>
        </w:rPr>
        <w:t>Станом на кожну звітну дату фінансовий актив, який не віднесений до категорії фінансових інструментів, які оцінюються за справедливою вартістю, зміни якого відображаються у складі прибутку або збитку за період, оцінюється на предмет наявності об'єктивних свідчень його можливого знецінення.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21273C">
        <w:rPr>
          <w:rStyle w:val="11"/>
          <w:color w:val="000000"/>
          <w:sz w:val="24"/>
          <w:szCs w:val="24"/>
        </w:rPr>
        <w:t>Фінансовий актив є знеціненим</w:t>
      </w:r>
      <w:r w:rsidRPr="00FA4793">
        <w:rPr>
          <w:rStyle w:val="11"/>
          <w:color w:val="000000"/>
          <w:sz w:val="24"/>
          <w:szCs w:val="24"/>
        </w:rPr>
        <w:t>, якщо існує об'єктивні свідчення того, що після первісного визнання активу відбулася подія, що спричинило збиток, і що це подія зробило негативний вплив на очікувану величину майбутніх грошових потоків від даного активу, величину яких можна надійно розрахувати.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Згідно з вимогами МСБО 36 «Зменшення корисності активів», вартість активу повинна розраховуватися, як вища з двох нижче визначених величин: або чиста вартість реалізації, або прибутковість використання активу. Чиста вартість реалізації - це сума, яку можна отримати від продажу активу непов'язаним сторонам, яка здійснюється за нормальних обставин за вирахуванням прямих витрат на продаж. Прибуток від використання активу - це справжня вартість очікуваних грошових потоків від використання активу протягом терміну корисної експлуатації цього активу і від його ліквідації.</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Згаданий стандарт передбачає, що при визначенні прибутковості використання активу Компанія повинна застосовувати прогнозні грошові потоки, які повинні відображати поточний стан активу, і представляти якісну оцінку, здійснювану керівництвом, щодо сукупності економічних умов, які мали місце протягом залишкового терміну корисної експлуатації активу. Прогнозні грошові потоки необхідно дисконтувати за ставкою, яка відображає поточні ринкові оцінки вартості грошей у часі, і ризики, пов'язані з цим активом.</w:t>
      </w:r>
    </w:p>
    <w:p w:rsidR="00A142E9" w:rsidRPr="00FA4793" w:rsidRDefault="00A142E9" w:rsidP="00FA4793">
      <w:pPr>
        <w:pStyle w:val="Heading10"/>
        <w:keepNext/>
        <w:keepLines/>
        <w:shd w:val="clear" w:color="auto" w:fill="auto"/>
        <w:tabs>
          <w:tab w:val="left" w:pos="1330"/>
        </w:tabs>
        <w:spacing w:before="0" w:after="148" w:line="240" w:lineRule="auto"/>
        <w:ind w:left="0" w:firstLine="0"/>
        <w:contextualSpacing/>
        <w:rPr>
          <w:rStyle w:val="Heading1"/>
          <w:b/>
          <w:bCs/>
          <w:color w:val="000000"/>
          <w:sz w:val="24"/>
          <w:szCs w:val="24"/>
        </w:rPr>
      </w:pPr>
      <w:r w:rsidRPr="00FA4793">
        <w:rPr>
          <w:rStyle w:val="Heading1"/>
          <w:b/>
          <w:bCs/>
          <w:color w:val="000000"/>
          <w:sz w:val="24"/>
          <w:szCs w:val="24"/>
        </w:rPr>
        <w:t>Визнання доходів</w:t>
      </w:r>
    </w:p>
    <w:p w:rsidR="00A142E9" w:rsidRPr="0021273C"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21273C">
        <w:rPr>
          <w:rStyle w:val="11"/>
          <w:color w:val="000000"/>
          <w:sz w:val="24"/>
          <w:szCs w:val="24"/>
        </w:rPr>
        <w:t>Доходи відображаються у відповідності з принципом нарахувань на дату надання страхових послуги (дату початку страхової відповідальності компанії) і оцінюється згідно  з МСФЗ 18 «Дохід».</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21273C">
        <w:rPr>
          <w:rStyle w:val="11"/>
          <w:color w:val="000000"/>
          <w:sz w:val="24"/>
          <w:szCs w:val="24"/>
        </w:rPr>
        <w:t>Компанія отримує доходи від продажу страхових  договорів (полісів) зі страхування, крім страхування життя. Страхові договори (поліси) набирають чинності в момент їх підписання, якщо інше не обумовлено Договорами. Дохід визнається</w:t>
      </w:r>
      <w:r w:rsidRPr="00FA4793">
        <w:rPr>
          <w:rStyle w:val="11"/>
          <w:color w:val="000000"/>
          <w:sz w:val="24"/>
          <w:szCs w:val="24"/>
        </w:rPr>
        <w:t>, якщо існує впевненість, що Компанія отримає страхову премію від проведення операцій страхування і перестрахування.</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Страхові премії, за вирахуванням частки перестраховиків, враховуються рівномірно протягом періоду дії страхового  договору (полісу).</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Визнані доходи класифікуються в бухгалтерському обліку за такими групами:</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а) дохід (виручка) від реалізації страхових послуг.</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б)  інші операційні доходи, які включають:</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нараховані відшкодування від перестраховиків;</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нараховані регреси  виплати;</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комісійні винагороди від надання послуг іншім страховикам;</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повернути суми з технічних резервів, інших, ніж резерв незароблених премій;</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інші доходи операційної діяльності (відсотки, одержані за залишок коштів на розрахунковому рахунку, відсотки за депозитами).</w:t>
      </w:r>
    </w:p>
    <w:p w:rsidR="00A142E9" w:rsidRPr="00FA4793" w:rsidRDefault="00A142E9" w:rsidP="00FA4793">
      <w:pPr>
        <w:pStyle w:val="a3"/>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 xml:space="preserve">в)  інші доходи, які виникають в процесі звичайної діяльності, але не пов’язані з </w:t>
      </w:r>
      <w:r w:rsidRPr="00FA4793">
        <w:rPr>
          <w:rStyle w:val="11"/>
          <w:color w:val="000000"/>
          <w:sz w:val="24"/>
          <w:szCs w:val="24"/>
        </w:rPr>
        <w:lastRenderedPageBreak/>
        <w:t>операційною та фінансовою діяльністю підприємства, які включають:</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реалізації фінансових інвестицій;</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реалізації необоротних активів;</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безоплатно одержаних активів;</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інші доходи від звичайної діяльності;</w:t>
      </w:r>
    </w:p>
    <w:p w:rsidR="00A142E9" w:rsidRPr="00FA4793" w:rsidRDefault="00A142E9" w:rsidP="00FA4793">
      <w:pPr>
        <w:pStyle w:val="a3"/>
        <w:shd w:val="clear" w:color="auto" w:fill="auto"/>
        <w:spacing w:before="0" w:beforeAutospacing="0" w:after="0" w:line="240" w:lineRule="auto"/>
        <w:ind w:right="40"/>
        <w:contextualSpacing/>
        <w:rPr>
          <w:rStyle w:val="11"/>
          <w:color w:val="000000"/>
          <w:sz w:val="24"/>
          <w:szCs w:val="24"/>
        </w:rPr>
      </w:pPr>
    </w:p>
    <w:p w:rsidR="00B67885" w:rsidRPr="00B67885" w:rsidRDefault="00B67885" w:rsidP="00B67885">
      <w:pPr>
        <w:pStyle w:val="a3"/>
        <w:shd w:val="clear" w:color="auto" w:fill="auto"/>
        <w:spacing w:before="0" w:beforeAutospacing="0" w:after="0" w:line="240" w:lineRule="auto"/>
        <w:ind w:left="0" w:right="40" w:firstLine="426"/>
        <w:rPr>
          <w:rStyle w:val="11"/>
          <w:sz w:val="24"/>
          <w:szCs w:val="24"/>
        </w:rPr>
      </w:pPr>
      <w:r w:rsidRPr="00B67885">
        <w:rPr>
          <w:rStyle w:val="11"/>
          <w:sz w:val="24"/>
          <w:szCs w:val="24"/>
        </w:rPr>
        <w:t>По закінченні року чистий прибуток розподіляється за рішенням Учасників Товариства на Загальних зборах та підтверджується відповідним протоколом зборів Учасників.</w:t>
      </w:r>
    </w:p>
    <w:p w:rsidR="00B67885" w:rsidRPr="00B67885" w:rsidRDefault="00B67885" w:rsidP="00B67885">
      <w:pPr>
        <w:pStyle w:val="a3"/>
        <w:shd w:val="clear" w:color="auto" w:fill="auto"/>
        <w:spacing w:before="0" w:beforeAutospacing="0" w:after="0" w:line="240" w:lineRule="auto"/>
        <w:ind w:left="40" w:right="40" w:firstLine="386"/>
        <w:rPr>
          <w:rStyle w:val="11"/>
          <w:sz w:val="24"/>
          <w:szCs w:val="24"/>
        </w:rPr>
      </w:pPr>
      <w:r w:rsidRPr="00B67885">
        <w:rPr>
          <w:rStyle w:val="11"/>
          <w:sz w:val="24"/>
          <w:szCs w:val="24"/>
        </w:rPr>
        <w:t>Коли контрагенту надається відстрочення сплати на термін більше 1 року, виручка визначається в розмірі дисконтованої суми майбутніх надходжень згідно  МСФЗ 18 «Виручка».</w:t>
      </w:r>
    </w:p>
    <w:p w:rsidR="00B67885" w:rsidRPr="00064ED5" w:rsidRDefault="00B67885" w:rsidP="00B67885">
      <w:pPr>
        <w:pStyle w:val="a3"/>
        <w:shd w:val="clear" w:color="auto" w:fill="auto"/>
        <w:spacing w:before="0" w:beforeAutospacing="0" w:after="0" w:line="240" w:lineRule="auto"/>
        <w:ind w:left="40" w:right="40" w:firstLine="386"/>
        <w:rPr>
          <w:rStyle w:val="11"/>
          <w:color w:val="000000"/>
          <w:sz w:val="24"/>
          <w:szCs w:val="24"/>
        </w:rPr>
      </w:pPr>
      <w:r w:rsidRPr="00B67885">
        <w:rPr>
          <w:rStyle w:val="11"/>
          <w:sz w:val="24"/>
          <w:szCs w:val="24"/>
        </w:rPr>
        <w:t xml:space="preserve">Виручка завжди оцінується  по справедливій вартості  отриманого або очікуваного </w:t>
      </w:r>
      <w:r w:rsidRPr="00064ED5">
        <w:rPr>
          <w:rStyle w:val="11"/>
          <w:color w:val="000000"/>
          <w:sz w:val="24"/>
          <w:szCs w:val="24"/>
        </w:rPr>
        <w:t>зустрічного зарахування.</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Різниця між поточною справедливою вартістю майбутньої оплати і її номінальною сумою визначається в якості відсоткового доходу по методу ефективної відсоткової ставки.</w:t>
      </w:r>
    </w:p>
    <w:p w:rsidR="00A142E9" w:rsidRPr="00FA4793" w:rsidRDefault="00A142E9" w:rsidP="00FA4793">
      <w:pPr>
        <w:pStyle w:val="Bodytext20"/>
        <w:shd w:val="clear" w:color="auto" w:fill="auto"/>
        <w:spacing w:after="228" w:line="240" w:lineRule="auto"/>
        <w:ind w:left="40" w:hanging="40"/>
        <w:contextualSpacing/>
        <w:rPr>
          <w:b w:val="0"/>
          <w:sz w:val="24"/>
          <w:szCs w:val="24"/>
        </w:rPr>
      </w:pPr>
      <w:r w:rsidRPr="00FA4793">
        <w:rPr>
          <w:rStyle w:val="Bodytext2"/>
          <w:b/>
          <w:color w:val="000000"/>
          <w:sz w:val="24"/>
          <w:szCs w:val="24"/>
        </w:rPr>
        <w:t>Інші доходи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Інший дохід визнається, коли є впевненість, що Компанія отримає економічні вигоди від проведених операцій і розмір доходу можна достовірно визначити. Дохід визнається за вирахуванням витрат на його отримання в тому періоді, в якому проведена операція.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Дивіденди і розподіл прибутку враховуються, як дохід, по мірі їх надходження.</w:t>
      </w:r>
    </w:p>
    <w:p w:rsidR="00A142E9" w:rsidRPr="00FA4793" w:rsidRDefault="00A142E9" w:rsidP="00FA4793">
      <w:pPr>
        <w:pStyle w:val="Heading10"/>
        <w:keepNext/>
        <w:keepLines/>
        <w:shd w:val="clear" w:color="auto" w:fill="auto"/>
        <w:tabs>
          <w:tab w:val="left" w:pos="1354"/>
        </w:tabs>
        <w:spacing w:before="0" w:after="157" w:line="240" w:lineRule="auto"/>
        <w:ind w:left="502" w:hanging="502"/>
        <w:contextualSpacing/>
        <w:rPr>
          <w:b w:val="0"/>
          <w:sz w:val="24"/>
          <w:szCs w:val="24"/>
        </w:rPr>
      </w:pPr>
      <w:r w:rsidRPr="00FA4793">
        <w:rPr>
          <w:rStyle w:val="Heading1"/>
          <w:b/>
          <w:color w:val="000000"/>
          <w:sz w:val="24"/>
          <w:szCs w:val="24"/>
        </w:rPr>
        <w:t xml:space="preserve"> Визнання витрат</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Компанія несе витрати на ведення справи в процесі своєї операційної діяльності, а також інші витрати, які не пов'язані зі страховою діяльністю.</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Витрати визнаються у звіті про фінансові результати, якщо виникає зменшення в майбутніх економічних вигодах, пов'язаних із зменшенням активу або збільшенням зобов'язання, які можуть бути достовірно оцінити.</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Витрати визнаються у звіті про фінансові результати на основі безпосереднього зіставлення між понесеними витратами і прибутку по конкретних статтях доходів.</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Якщо виникнення економічних вигод очікується протягом кількох облікових періодів і зв'язок з доходом може бути простежено тільки в цілому або побічно, витрати у звіті про фінансові результати визнаються на основі методу раціонального розподілу.</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Витрата визнається у звіті про фінансові результати негайно, якщо витрати не створюють великі майбутні економічні вигоди, або коли майбутні економічні вигоди не відповідають або перестають відповідати вимогам визнання в якості активу в балансі.</w:t>
      </w:r>
    </w:p>
    <w:p w:rsidR="00A142E9" w:rsidRPr="00FA4793" w:rsidRDefault="00A142E9" w:rsidP="00FA4793">
      <w:pPr>
        <w:pStyle w:val="Heading10"/>
        <w:keepNext/>
        <w:keepLines/>
        <w:shd w:val="clear" w:color="auto" w:fill="auto"/>
        <w:tabs>
          <w:tab w:val="left" w:pos="1346"/>
        </w:tabs>
        <w:spacing w:before="0" w:after="153" w:line="240" w:lineRule="auto"/>
        <w:ind w:left="0" w:firstLine="0"/>
        <w:contextualSpacing/>
        <w:rPr>
          <w:b w:val="0"/>
          <w:sz w:val="24"/>
          <w:szCs w:val="24"/>
        </w:rPr>
      </w:pPr>
      <w:r w:rsidRPr="00FA4793">
        <w:rPr>
          <w:rStyle w:val="Heading1"/>
          <w:b/>
          <w:color w:val="000000"/>
          <w:sz w:val="24"/>
          <w:szCs w:val="24"/>
        </w:rPr>
        <w:t>Страхові виплати</w:t>
      </w:r>
    </w:p>
    <w:p w:rsidR="00A142E9" w:rsidRPr="00FA4793" w:rsidRDefault="00A142E9" w:rsidP="00FA4793">
      <w:pPr>
        <w:spacing w:after="0"/>
        <w:ind w:left="0" w:firstLine="426"/>
        <w:contextualSpacing/>
        <w:rPr>
          <w:rFonts w:ascii="Times New Roman" w:hAnsi="Times New Roman" w:cs="Times New Roman"/>
          <w:sz w:val="24"/>
          <w:szCs w:val="24"/>
        </w:rPr>
      </w:pPr>
      <w:r w:rsidRPr="00FA4793">
        <w:rPr>
          <w:rStyle w:val="11"/>
          <w:color w:val="000000"/>
          <w:sz w:val="24"/>
          <w:szCs w:val="24"/>
        </w:rPr>
        <w:t>Компанія відображає суми витрат, пов'язаних із страховими виплатами, у випадку, якщо є укладений договір страхування, страховий випадок відповідає ризикам, визначеним договором страхування, а також наявності документів, що підтверджують факт настання страхового випадку, суму збитку, який був отриманий в результаті його настання, проведеного внутрішнього службового розслідування.</w:t>
      </w:r>
    </w:p>
    <w:p w:rsidR="00A142E9" w:rsidRPr="00FA4793" w:rsidRDefault="00A142E9" w:rsidP="00FA4793">
      <w:pPr>
        <w:pStyle w:val="Heading10"/>
        <w:keepNext/>
        <w:keepLines/>
        <w:shd w:val="clear" w:color="auto" w:fill="auto"/>
        <w:tabs>
          <w:tab w:val="left" w:pos="1350"/>
        </w:tabs>
        <w:spacing w:before="100" w:after="0" w:line="240" w:lineRule="auto"/>
        <w:ind w:left="0" w:firstLine="0"/>
        <w:contextualSpacing/>
        <w:rPr>
          <w:rStyle w:val="Heading1"/>
          <w:b/>
          <w:color w:val="000000"/>
          <w:sz w:val="24"/>
          <w:szCs w:val="24"/>
        </w:rPr>
      </w:pPr>
      <w:r w:rsidRPr="00FA4793">
        <w:rPr>
          <w:rStyle w:val="Heading1"/>
          <w:b/>
          <w:color w:val="000000"/>
          <w:sz w:val="24"/>
          <w:szCs w:val="24"/>
        </w:rPr>
        <w:t>Регреси</w:t>
      </w:r>
    </w:p>
    <w:p w:rsidR="00A142E9"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 xml:space="preserve">Компанія здійснює виплати страхових відшкодувань при настанні страхового випадку в межах страхової суми за наявності всіх підтверджуючих документів, яка була визначена договором страхування. При цьому, у разі наявності винової сторони в ДТП і виплати страхового відшкодування потерпілій стороні, відповідно до Цивільного кодексу України, страхова компанія має право зворотної вимоги (регресу) до винної сторони у розмірі виплаченого страхового відшкодування. </w:t>
      </w:r>
      <w:r w:rsidRPr="008121E8">
        <w:rPr>
          <w:rStyle w:val="11"/>
          <w:color w:val="000000"/>
          <w:sz w:val="24"/>
          <w:szCs w:val="24"/>
        </w:rPr>
        <w:t xml:space="preserve">Компанія оцінює ймовірність отримання суми </w:t>
      </w:r>
      <w:r w:rsidRPr="008121E8">
        <w:rPr>
          <w:rStyle w:val="11"/>
          <w:color w:val="000000"/>
          <w:sz w:val="24"/>
          <w:szCs w:val="24"/>
        </w:rPr>
        <w:lastRenderedPageBreak/>
        <w:t xml:space="preserve">регресу від винної сторони і з урахуванням цього відображає суми регресів у складі </w:t>
      </w:r>
      <w:r w:rsidR="008121E8">
        <w:rPr>
          <w:rStyle w:val="11"/>
          <w:color w:val="000000"/>
          <w:sz w:val="24"/>
          <w:szCs w:val="24"/>
        </w:rPr>
        <w:t>доходів у</w:t>
      </w:r>
      <w:r w:rsidRPr="008121E8">
        <w:rPr>
          <w:rStyle w:val="11"/>
          <w:color w:val="000000"/>
          <w:sz w:val="24"/>
          <w:szCs w:val="24"/>
        </w:rPr>
        <w:t xml:space="preserve"> фінансовій звітності.</w:t>
      </w:r>
    </w:p>
    <w:p w:rsidR="008121E8" w:rsidRPr="00FA4793" w:rsidRDefault="008121E8" w:rsidP="00FA4793">
      <w:pPr>
        <w:spacing w:before="0" w:beforeAutospacing="0" w:after="0"/>
        <w:ind w:left="0" w:firstLine="426"/>
        <w:contextualSpacing/>
        <w:rPr>
          <w:rFonts w:ascii="Times New Roman" w:hAnsi="Times New Roman" w:cs="Times New Roman"/>
          <w:sz w:val="24"/>
          <w:szCs w:val="24"/>
        </w:rPr>
      </w:pPr>
    </w:p>
    <w:p w:rsidR="00A142E9" w:rsidRPr="00FA4793" w:rsidRDefault="00A142E9" w:rsidP="00FA4793">
      <w:pPr>
        <w:pStyle w:val="Bodytext20"/>
        <w:shd w:val="clear" w:color="auto" w:fill="auto"/>
        <w:tabs>
          <w:tab w:val="left" w:pos="1440"/>
        </w:tabs>
        <w:spacing w:before="0" w:beforeAutospacing="0" w:after="0" w:line="240" w:lineRule="auto"/>
        <w:ind w:left="0" w:firstLine="0"/>
        <w:contextualSpacing/>
        <w:rPr>
          <w:rStyle w:val="Bodytext2"/>
          <w:b/>
          <w:bCs/>
          <w:color w:val="000000"/>
          <w:sz w:val="24"/>
          <w:szCs w:val="24"/>
        </w:rPr>
      </w:pPr>
      <w:r w:rsidRPr="00FA4793">
        <w:rPr>
          <w:rStyle w:val="Bodytext2"/>
          <w:b/>
          <w:bCs/>
          <w:color w:val="000000"/>
          <w:sz w:val="24"/>
          <w:szCs w:val="24"/>
        </w:rPr>
        <w:t xml:space="preserve"> Резерви незароблених премій (РНП)</w:t>
      </w:r>
    </w:p>
    <w:p w:rsidR="00A142E9" w:rsidRPr="00FA4793" w:rsidRDefault="00A142E9" w:rsidP="00FA4793">
      <w:pPr>
        <w:spacing w:before="0" w:beforeAutospacing="0" w:after="0"/>
        <w:ind w:left="0" w:firstLine="567"/>
        <w:contextualSpacing/>
        <w:rPr>
          <w:rStyle w:val="11"/>
          <w:color w:val="000000"/>
          <w:sz w:val="24"/>
          <w:szCs w:val="24"/>
        </w:rPr>
      </w:pPr>
    </w:p>
    <w:p w:rsidR="00A142E9" w:rsidRPr="00FA4793"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Страхові резерви утворюються з метою забезпечення майбутніх виплат страхових сум і страхового відшкодування  залежно від видів страхування (перестрахування).  Формування та облік технічних резервів та частки перестраховиків в них здійснюється відповідно до ст.31 Закону України «Про страхування» та Положення про порядок формування, розміщення та обліку страхових резервів за видами страхування, іншими, ніж страхування життя затвердженого Розпорядженням Державної комісії з регулювання  фінансових послуг №3104 від 17.12.2004р.</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567"/>
        <w:contextualSpacing/>
        <w:rPr>
          <w:rStyle w:val="11"/>
          <w:color w:val="000000"/>
          <w:sz w:val="24"/>
          <w:szCs w:val="24"/>
        </w:rPr>
      </w:pPr>
      <w:r w:rsidRPr="00FA4793">
        <w:rPr>
          <w:rStyle w:val="11"/>
          <w:b/>
          <w:color w:val="000000"/>
          <w:sz w:val="24"/>
          <w:szCs w:val="24"/>
          <w:u w:val="single"/>
        </w:rPr>
        <w:t>Резерв незароблених премій (резерви премій),</w:t>
      </w:r>
      <w:r w:rsidRPr="00FA4793">
        <w:rPr>
          <w:rStyle w:val="11"/>
          <w:color w:val="000000"/>
          <w:sz w:val="24"/>
          <w:szCs w:val="24"/>
        </w:rPr>
        <w:t xml:space="preserve"> що включають частки від сум надходжень страхових платежів (страхових внесків, страхових премій), що відповідають страховим ризикам, які минули на звітну дату. Величина резервів незароблених премій на будь-яку звітну дату  встановлюється залежно від часток надходжень сум страхових платежів (страхових премій, страхових внесків) та складає 100 відсотків  загальної суми надходжень страхових платежів(страхових премій, страхових внесків), з відповідних видів страхування у кожному місяці попередніх дев’яти місяців (розрахунковий період) і обчислюється з використанням методу 1/4 для  всіх видів страхування.</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Величина резервів незароблених премій відображається у відповідній окремій статті балансу Компанії, як зобов'язання. Збільшення (зменшення) величини резервів незароблених премій у звітному періоді відповідно зменшує (збільшує) дохід від страхування.</w:t>
      </w:r>
    </w:p>
    <w:p w:rsidR="00A142E9" w:rsidRPr="00FA4793" w:rsidRDefault="00A142E9" w:rsidP="00FA4793">
      <w:pPr>
        <w:pStyle w:val="Bodytext20"/>
        <w:shd w:val="clear" w:color="auto" w:fill="auto"/>
        <w:tabs>
          <w:tab w:val="left" w:pos="0"/>
          <w:tab w:val="left" w:pos="1444"/>
        </w:tabs>
        <w:spacing w:after="95" w:line="240" w:lineRule="auto"/>
        <w:ind w:left="0" w:firstLine="0"/>
        <w:contextualSpacing/>
        <w:rPr>
          <w:rStyle w:val="Bodytext2"/>
          <w:b/>
          <w:bCs/>
          <w:color w:val="000000"/>
          <w:sz w:val="24"/>
          <w:szCs w:val="24"/>
        </w:rPr>
      </w:pPr>
      <w:r w:rsidRPr="00FA4793">
        <w:rPr>
          <w:rStyle w:val="Bodytext2"/>
          <w:b/>
          <w:bCs/>
          <w:color w:val="000000"/>
          <w:sz w:val="24"/>
          <w:szCs w:val="24"/>
        </w:rPr>
        <w:t xml:space="preserve">   Резерви інші, ніж резерви незароблених премій</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Резерви, інші, ніж резерви незароблених премій являють собою сукупність розрахованих за видами страхування резервів:</w:t>
      </w:r>
    </w:p>
    <w:p w:rsidR="00A142E9" w:rsidRPr="00FA4793" w:rsidRDefault="00A142E9" w:rsidP="00FA4793">
      <w:pPr>
        <w:spacing w:before="0" w:beforeAutospacing="0" w:after="0"/>
        <w:ind w:left="-142" w:firstLine="568"/>
        <w:contextualSpacing/>
        <w:rPr>
          <w:rFonts w:ascii="Times New Roman" w:hAnsi="Times New Roman" w:cs="Times New Roman"/>
          <w:sz w:val="24"/>
          <w:szCs w:val="24"/>
        </w:rPr>
      </w:pPr>
    </w:p>
    <w:p w:rsidR="00A142E9" w:rsidRPr="00FA4793" w:rsidRDefault="00A142E9" w:rsidP="00FA4793">
      <w:pPr>
        <w:spacing w:before="0" w:beforeAutospacing="0" w:after="0"/>
        <w:ind w:firstLine="448"/>
        <w:contextualSpacing/>
        <w:rPr>
          <w:rFonts w:ascii="Times New Roman" w:hAnsi="Times New Roman" w:cs="Times New Roman"/>
          <w:strike/>
          <w:sz w:val="24"/>
          <w:szCs w:val="24"/>
        </w:rPr>
      </w:pPr>
      <w:r w:rsidRPr="00FA4793">
        <w:rPr>
          <w:rStyle w:val="11"/>
          <w:color w:val="000000"/>
          <w:sz w:val="24"/>
          <w:szCs w:val="24"/>
        </w:rPr>
        <w:t xml:space="preserve"> </w:t>
      </w:r>
      <w:r w:rsidRPr="00FA4793">
        <w:rPr>
          <w:rStyle w:val="11"/>
          <w:b/>
          <w:color w:val="000000"/>
          <w:sz w:val="24"/>
          <w:szCs w:val="24"/>
          <w:u w:val="single"/>
        </w:rPr>
        <w:t>Резерв заявлених, але не виплачених збитків</w:t>
      </w:r>
      <w:r w:rsidRPr="00FA4793">
        <w:rPr>
          <w:rStyle w:val="11"/>
          <w:color w:val="000000"/>
          <w:sz w:val="24"/>
          <w:szCs w:val="24"/>
        </w:rPr>
        <w:t xml:space="preserve">, що включають зарезервовані несплачені страхові суми та страхові відшкодування за відомими вимогами страхувальників, з яких не прийнято рішення щодо виплати або відмови у виплаті страхової суми чи страхового відшкодування. Величина резерву заявлених, але не виплачених збитків відповідає сумі заявлених збитків у звітному періоді, збільшений на суму не виплачених збитків на початок звітного періоду за попередні періоди, зменшений на суму виплачених збитків у </w:t>
      </w:r>
      <w:r w:rsidRPr="00FA4793">
        <w:rPr>
          <w:rStyle w:val="11"/>
          <w:sz w:val="24"/>
          <w:szCs w:val="24"/>
        </w:rPr>
        <w:t>звітному періоді</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Формування резервів заявлених, але не виплачених збитків, Компанія здійснює за наявності відомих вимог страхувальників (перестрахувальників) на звітну дату, що підтверджується відповідними заявами.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Величина резервів заявлених, але не виплачених збитків відображається в балансі Компанії, як зобов'язання.</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 </w:t>
      </w:r>
      <w:r w:rsidRPr="00FA4793">
        <w:rPr>
          <w:rStyle w:val="11"/>
          <w:b/>
          <w:color w:val="000000"/>
          <w:sz w:val="24"/>
          <w:szCs w:val="24"/>
          <w:u w:val="single"/>
        </w:rPr>
        <w:t>Резерв збитків, які виникли, але не заявлені,</w:t>
      </w:r>
      <w:r w:rsidRPr="00FA4793">
        <w:rPr>
          <w:rStyle w:val="11"/>
          <w:color w:val="000000"/>
          <w:sz w:val="24"/>
          <w:szCs w:val="24"/>
        </w:rPr>
        <w:t xml:space="preserve"> який формується </w:t>
      </w:r>
      <w:r w:rsidRPr="00FA4793">
        <w:rPr>
          <w:rFonts w:ascii="Times New Roman" w:hAnsi="Times New Roman" w:cs="Times New Roman"/>
          <w:sz w:val="24"/>
          <w:szCs w:val="24"/>
        </w:rPr>
        <w:t>із застосуванням математично-статистичного методу фіксованого відсотка. Аналітичний облік здійснюється за видами страхування.</w:t>
      </w:r>
      <w:r w:rsidRPr="00FA4793">
        <w:rPr>
          <w:rStyle w:val="11"/>
          <w:sz w:val="24"/>
          <w:szCs w:val="24"/>
        </w:rPr>
        <w:t xml:space="preserve"> Дані резерви можуть бути відображені шляхом резервування частини страхових премій за страховими випадками, які сталися в поточному і попередніх звітних періодах, про настання яких страховику не було заявлено у встановленому порядку.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 Резерви, інші, ніж резерви незароблених премій створюються Компанією з метою забезпечення майбутніх виплат страхових сум і страхового відшкодування, залежно від видів страхування (перестрахування).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Резерви, інші, ніж резерви незароблених премій, створюються в тих валютах, в яких Компанія несе відповідальність за своїми страховими зобов'язаннями, і обліковуються окремо по кожній валюті.</w:t>
      </w:r>
    </w:p>
    <w:p w:rsidR="00A142E9" w:rsidRDefault="00A142E9" w:rsidP="00FA4793">
      <w:pPr>
        <w:spacing w:before="0" w:beforeAutospacing="0" w:after="0"/>
        <w:contextualSpacing/>
        <w:rPr>
          <w:rStyle w:val="11"/>
          <w:color w:val="000000"/>
          <w:sz w:val="24"/>
          <w:szCs w:val="24"/>
        </w:rPr>
      </w:pPr>
      <w:r w:rsidRPr="00FA4793">
        <w:rPr>
          <w:rStyle w:val="11"/>
          <w:color w:val="000000"/>
          <w:sz w:val="24"/>
          <w:szCs w:val="24"/>
        </w:rPr>
        <w:lastRenderedPageBreak/>
        <w:t xml:space="preserve">Вимоги до перестраховиків згідно з договорами перестрахування при настанні страхових випадків у звітному періоді формують права вимоги до перестрахувальників і враховуються, як частина перестраховиків у резервах, інших, ніж резерви незароблених премій. Зміна суми таких вимог до перестраховиків у звітному періоді відображаються, як доходи або витрати від страхової діяльності. </w:t>
      </w:r>
    </w:p>
    <w:p w:rsidR="00AD01C6" w:rsidRPr="00FA4793" w:rsidRDefault="00AD01C6" w:rsidP="00FA4793">
      <w:pPr>
        <w:spacing w:before="0" w:beforeAutospacing="0" w:after="0"/>
        <w:contextualSpacing/>
        <w:rPr>
          <w:rStyle w:val="11"/>
          <w:color w:val="000000"/>
          <w:sz w:val="24"/>
          <w:szCs w:val="24"/>
        </w:rPr>
      </w:pPr>
    </w:p>
    <w:p w:rsidR="0077524B" w:rsidRDefault="0077524B" w:rsidP="0077524B">
      <w:pPr>
        <w:spacing w:before="0" w:beforeAutospacing="0" w:after="0"/>
        <w:ind w:firstLine="709"/>
        <w:contextualSpacing/>
        <w:rPr>
          <w:rStyle w:val="11"/>
          <w:sz w:val="24"/>
          <w:szCs w:val="24"/>
        </w:rPr>
      </w:pPr>
      <w:r w:rsidRPr="0077524B">
        <w:rPr>
          <w:rStyle w:val="11"/>
          <w:b/>
          <w:sz w:val="24"/>
          <w:szCs w:val="24"/>
        </w:rPr>
        <w:t>Резерв катастроф</w:t>
      </w:r>
      <w:r w:rsidRPr="0077524B">
        <w:rPr>
          <w:rStyle w:val="11"/>
          <w:sz w:val="24"/>
          <w:szCs w:val="24"/>
        </w:rPr>
        <w:t>- розраховується відповідно Розпорядження Державної комісії з регулювання ринків фінансових послуг України № 123 від 13.11.2003р.</w:t>
      </w:r>
    </w:p>
    <w:p w:rsidR="00F011D5" w:rsidRPr="0077524B" w:rsidRDefault="00F011D5" w:rsidP="0077524B">
      <w:pPr>
        <w:spacing w:before="0" w:beforeAutospacing="0" w:after="0"/>
        <w:ind w:firstLine="709"/>
        <w:contextualSpacing/>
        <w:rPr>
          <w:rStyle w:val="11"/>
          <w:sz w:val="24"/>
          <w:szCs w:val="24"/>
        </w:rPr>
      </w:pPr>
    </w:p>
    <w:p w:rsidR="0077524B" w:rsidRPr="0077524B" w:rsidRDefault="0077524B" w:rsidP="0077524B">
      <w:pPr>
        <w:spacing w:before="0" w:beforeAutospacing="0" w:after="0"/>
        <w:ind w:firstLine="709"/>
        <w:contextualSpacing/>
        <w:rPr>
          <w:rStyle w:val="11"/>
          <w:sz w:val="24"/>
          <w:szCs w:val="24"/>
        </w:rPr>
      </w:pPr>
      <w:r w:rsidRPr="0077524B">
        <w:rPr>
          <w:rStyle w:val="11"/>
          <w:b/>
          <w:sz w:val="24"/>
          <w:szCs w:val="24"/>
        </w:rPr>
        <w:t>Частка Перестраховиків</w:t>
      </w:r>
      <w:r w:rsidRPr="0077524B">
        <w:rPr>
          <w:rStyle w:val="11"/>
          <w:sz w:val="24"/>
          <w:szCs w:val="24"/>
        </w:rPr>
        <w:t xml:space="preserve"> у резервах незароблених премій, резервах збитків, резервах збитків , що виникли але не заявлені розраховуються тими ж методами,  що й технічні резерви.</w:t>
      </w:r>
    </w:p>
    <w:p w:rsidR="0077524B" w:rsidRPr="00D16451" w:rsidRDefault="0077524B" w:rsidP="0077524B">
      <w:pPr>
        <w:spacing w:before="0" w:beforeAutospacing="0" w:after="0"/>
        <w:ind w:firstLine="709"/>
        <w:contextualSpacing/>
        <w:rPr>
          <w:rStyle w:val="11"/>
          <w:color w:val="FF0000"/>
          <w:sz w:val="24"/>
          <w:szCs w:val="24"/>
        </w:rPr>
      </w:pPr>
    </w:p>
    <w:p w:rsidR="00A142E9" w:rsidRPr="00FA4793" w:rsidRDefault="00A142E9" w:rsidP="0077524B">
      <w:pPr>
        <w:pStyle w:val="a3"/>
        <w:shd w:val="clear" w:color="auto" w:fill="auto"/>
        <w:spacing w:before="0" w:beforeAutospacing="0" w:after="0" w:line="240" w:lineRule="auto"/>
        <w:ind w:right="40" w:hanging="119"/>
        <w:contextualSpacing/>
        <w:rPr>
          <w:rStyle w:val="11"/>
          <w:b/>
          <w:sz w:val="24"/>
          <w:szCs w:val="24"/>
        </w:rPr>
      </w:pPr>
      <w:r w:rsidRPr="00FA4793">
        <w:rPr>
          <w:rStyle w:val="11"/>
          <w:b/>
          <w:sz w:val="24"/>
          <w:szCs w:val="24"/>
        </w:rPr>
        <w:t>Адекватність страхових зобов’язань</w:t>
      </w:r>
    </w:p>
    <w:p w:rsidR="00917A2D" w:rsidRPr="00FA4793" w:rsidRDefault="00917A2D" w:rsidP="00FA4793">
      <w:pPr>
        <w:spacing w:after="100" w:afterAutospacing="1"/>
        <w:ind w:firstLine="307"/>
        <w:contextualSpacing/>
        <w:rPr>
          <w:rFonts w:ascii="Times New Roman" w:hAnsi="Times New Roman" w:cs="Times New Roman"/>
          <w:color w:val="FF0000"/>
          <w:sz w:val="24"/>
          <w:szCs w:val="24"/>
        </w:rPr>
      </w:pPr>
      <w:r w:rsidRPr="00FA4793">
        <w:rPr>
          <w:rFonts w:ascii="Times New Roman" w:hAnsi="Times New Roman" w:cs="Times New Roman"/>
          <w:sz w:val="24"/>
          <w:szCs w:val="24"/>
        </w:rPr>
        <w:t xml:space="preserve">Згідно з вимогами пункту 15 МСФЗ 4 «Страхові контракти» страховик повинен на кожну звітну дату оцінювати адекватність своїх страхових зобов’язань. </w:t>
      </w:r>
      <w:r w:rsidRPr="00AD01C6">
        <w:rPr>
          <w:rFonts w:ascii="Times New Roman" w:hAnsi="Times New Roman" w:cs="Times New Roman"/>
          <w:sz w:val="24"/>
          <w:szCs w:val="24"/>
        </w:rPr>
        <w:t>На 31.12.201</w:t>
      </w:r>
      <w:r w:rsidR="00A5185E" w:rsidRPr="00AD01C6">
        <w:rPr>
          <w:rFonts w:ascii="Times New Roman" w:hAnsi="Times New Roman" w:cs="Times New Roman"/>
          <w:sz w:val="24"/>
          <w:szCs w:val="24"/>
        </w:rPr>
        <w:t>6</w:t>
      </w:r>
      <w:r w:rsidRPr="00FA4793">
        <w:rPr>
          <w:rFonts w:ascii="Times New Roman" w:hAnsi="Times New Roman" w:cs="Times New Roman"/>
          <w:sz w:val="24"/>
          <w:szCs w:val="24"/>
        </w:rPr>
        <w:t xml:space="preserve"> року оцінці адекватності страхових зобов’язань були піддані резерв незароблених премій, резерв заявлених, але не виплачених збитків та резерв збитків, що заявлені, але не виплачені.</w:t>
      </w:r>
      <w:r w:rsidR="00A5185E" w:rsidRPr="00FA4793">
        <w:rPr>
          <w:rFonts w:ascii="Times New Roman" w:hAnsi="Times New Roman" w:cs="Times New Roman"/>
          <w:sz w:val="24"/>
          <w:szCs w:val="24"/>
          <w:lang w:val="ru-RU"/>
        </w:rPr>
        <w:t xml:space="preserve">                       </w:t>
      </w:r>
    </w:p>
    <w:p w:rsidR="00917A2D" w:rsidRPr="00FA4793" w:rsidRDefault="00917A2D" w:rsidP="00FA4793">
      <w:pPr>
        <w:spacing w:after="100" w:afterAutospacing="1"/>
        <w:ind w:firstLine="307"/>
        <w:contextualSpacing/>
        <w:rPr>
          <w:rFonts w:ascii="Times New Roman" w:hAnsi="Times New Roman" w:cs="Times New Roman"/>
          <w:sz w:val="24"/>
          <w:szCs w:val="24"/>
        </w:rPr>
      </w:pPr>
      <w:r w:rsidRPr="00FA4793">
        <w:rPr>
          <w:rFonts w:ascii="Times New Roman" w:hAnsi="Times New Roman" w:cs="Times New Roman"/>
          <w:sz w:val="24"/>
          <w:szCs w:val="24"/>
        </w:rPr>
        <w:t>Було здійснено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актуарних методів. Підприємством був проведений аналіз статистичних даних Компанії, зокрема, звітності за МСФЗ, що подається до Національної комісії, що здійснює державне регулювання у сфері ринків фінансових послуг. На підставі аналізу було проведено тестування на адекватність страхових резервів Компанії.</w:t>
      </w:r>
    </w:p>
    <w:p w:rsidR="00917A2D" w:rsidRPr="00FA4793" w:rsidRDefault="00917A2D" w:rsidP="00FA4793">
      <w:pPr>
        <w:spacing w:before="0" w:beforeAutospacing="0" w:after="120"/>
        <w:ind w:firstLine="307"/>
        <w:contextualSpacing/>
        <w:rPr>
          <w:rFonts w:ascii="Times New Roman" w:hAnsi="Times New Roman" w:cs="Times New Roman"/>
          <w:sz w:val="24"/>
          <w:szCs w:val="24"/>
        </w:rPr>
      </w:pPr>
      <w:r w:rsidRPr="00FA4793">
        <w:rPr>
          <w:rFonts w:ascii="Times New Roman" w:hAnsi="Times New Roman" w:cs="Times New Roman"/>
          <w:sz w:val="24"/>
          <w:szCs w:val="24"/>
        </w:rPr>
        <w:t xml:space="preserve">Перевірка адекватності резерву незароблених премій, відповідно до проведеного аналізу, показала, що страхові резерви, що сформовані Компанією на звітну дату та можуть бути перевірені актуарними методами, сформовано у відповідності до вимог МСФЗ. </w:t>
      </w:r>
    </w:p>
    <w:p w:rsidR="00917A2D" w:rsidRPr="00FA4793" w:rsidRDefault="00917A2D" w:rsidP="00FA4793">
      <w:pPr>
        <w:spacing w:before="0" w:beforeAutospacing="0" w:after="120"/>
        <w:ind w:firstLine="307"/>
        <w:contextualSpacing/>
        <w:rPr>
          <w:rFonts w:ascii="Times New Roman" w:hAnsi="Times New Roman" w:cs="Times New Roman"/>
          <w:sz w:val="24"/>
          <w:szCs w:val="24"/>
        </w:rPr>
      </w:pPr>
      <w:r w:rsidRPr="00FA4793">
        <w:rPr>
          <w:rFonts w:ascii="Times New Roman" w:hAnsi="Times New Roman" w:cs="Times New Roman"/>
          <w:sz w:val="24"/>
          <w:szCs w:val="24"/>
        </w:rPr>
        <w:t>Для оцінки адекватності резервів незароблених премій використовуються методи теорії ймовірностей та математичної статистики.</w:t>
      </w:r>
    </w:p>
    <w:p w:rsidR="00917A2D" w:rsidRPr="00FA4793" w:rsidRDefault="00917A2D" w:rsidP="00FA4793">
      <w:pPr>
        <w:spacing w:before="0" w:beforeAutospacing="0" w:after="120"/>
        <w:ind w:firstLine="307"/>
        <w:contextualSpacing/>
        <w:rPr>
          <w:rFonts w:ascii="Times New Roman" w:hAnsi="Times New Roman" w:cs="Times New Roman"/>
          <w:sz w:val="24"/>
          <w:szCs w:val="24"/>
        </w:rPr>
      </w:pPr>
      <w:r w:rsidRPr="00FA4793">
        <w:rPr>
          <w:rFonts w:ascii="Times New Roman" w:hAnsi="Times New Roman" w:cs="Times New Roman"/>
          <w:sz w:val="24"/>
          <w:szCs w:val="24"/>
        </w:rPr>
        <w:t xml:space="preserve">Результати перевірки тесту адекватності зобов’язань для резерву незароблених премій підтверджують, що останні є </w:t>
      </w:r>
      <w:r w:rsidRPr="00FA4793">
        <w:rPr>
          <w:rFonts w:ascii="Times New Roman" w:hAnsi="Times New Roman" w:cs="Times New Roman"/>
          <w:b/>
          <w:bCs/>
          <w:sz w:val="24"/>
          <w:szCs w:val="24"/>
        </w:rPr>
        <w:t>адекватними</w:t>
      </w:r>
      <w:r w:rsidRPr="00FA4793">
        <w:rPr>
          <w:rFonts w:ascii="Times New Roman" w:hAnsi="Times New Roman" w:cs="Times New Roman"/>
          <w:sz w:val="24"/>
          <w:szCs w:val="24"/>
        </w:rPr>
        <w:t xml:space="preserve"> до страхових зобов’язань Компанії на звітну дату. Таким чином, з урахуванням проведеної оцінки адекватності зобов’язань розмір сформованих резервів незароблених премій для кожного виду страхування співпадає з фактичним розміром сформованих резервів відповідно до вимог чинного законодавства.</w:t>
      </w:r>
    </w:p>
    <w:p w:rsidR="00917A2D" w:rsidRPr="00FA4793" w:rsidRDefault="00917A2D" w:rsidP="00FA4793">
      <w:pPr>
        <w:spacing w:after="100" w:afterAutospacing="1"/>
        <w:ind w:firstLine="307"/>
        <w:contextualSpacing/>
        <w:rPr>
          <w:rFonts w:ascii="Times New Roman" w:hAnsi="Times New Roman" w:cs="Times New Roman"/>
          <w:sz w:val="24"/>
          <w:szCs w:val="24"/>
        </w:rPr>
      </w:pPr>
      <w:r w:rsidRPr="00FA4793">
        <w:rPr>
          <w:rFonts w:ascii="Times New Roman" w:hAnsi="Times New Roman" w:cs="Times New Roman"/>
          <w:sz w:val="24"/>
          <w:szCs w:val="24"/>
        </w:rPr>
        <w:t xml:space="preserve">Для оцінювання адекватності резерву збитків (що виникли, але не заявлені та збитків що заявлені, але не регульовані) використовуються методи математичної статистики. Для цих класів страхування, де резерви збитків не сформовані, коректність була перевірена шляхом перевірки статистичних гіпотез, базуючись на даних про середній за ринком строк заявлених збитків.  </w:t>
      </w:r>
    </w:p>
    <w:p w:rsidR="00917A2D" w:rsidRPr="00FA4793" w:rsidRDefault="00917A2D" w:rsidP="00FA4793">
      <w:pPr>
        <w:spacing w:after="100" w:afterAutospacing="1"/>
        <w:ind w:firstLine="307"/>
        <w:contextualSpacing/>
        <w:rPr>
          <w:rFonts w:ascii="Times New Roman" w:hAnsi="Times New Roman" w:cs="Times New Roman"/>
          <w:sz w:val="24"/>
          <w:szCs w:val="24"/>
        </w:rPr>
      </w:pPr>
      <w:r w:rsidRPr="00FA4793">
        <w:rPr>
          <w:rFonts w:ascii="Times New Roman" w:hAnsi="Times New Roman" w:cs="Times New Roman"/>
          <w:sz w:val="24"/>
          <w:szCs w:val="24"/>
        </w:rPr>
        <w:t>Компанія проводила  тести на адекватність за кожним видом страхування, після чого всі розрахунки було зведено у  загальну таблицю, яка наведена нижче:</w:t>
      </w:r>
    </w:p>
    <w:p w:rsidR="00F011D5" w:rsidRPr="006F42E7" w:rsidRDefault="00F011D5" w:rsidP="00F011D5">
      <w:pPr>
        <w:pStyle w:val="a3"/>
        <w:shd w:val="clear" w:color="auto" w:fill="auto"/>
        <w:spacing w:after="168" w:line="270" w:lineRule="exact"/>
        <w:ind w:right="40" w:hanging="119"/>
        <w:rPr>
          <w:rStyle w:val="11"/>
          <w:b/>
          <w:sz w:val="24"/>
          <w:szCs w:val="24"/>
        </w:rPr>
      </w:pPr>
      <w:r w:rsidRPr="006F42E7">
        <w:rPr>
          <w:rStyle w:val="11"/>
          <w:b/>
          <w:sz w:val="24"/>
          <w:szCs w:val="24"/>
        </w:rPr>
        <w:t>Адекватність страхових зобов’язань</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Згідно з вимогами пункту 15 МСФЗ 4 «Страхові контракти» страховик повинен на кожну звітну дату оцінювати адекватність своїх страхових зобов’язань. На 31.12.2016 року оцінці адекватності страхових зобов’язань були піддані резерв незароблених премій, резерв заявлених, але не виплачених збитків та резерв збитків, що заявлені, але не виплачені.</w:t>
      </w:r>
      <w:r w:rsidRPr="006F42E7">
        <w:rPr>
          <w:rFonts w:ascii="Times New Roman" w:hAnsi="Times New Roman" w:cs="Times New Roman"/>
          <w:sz w:val="24"/>
          <w:szCs w:val="24"/>
          <w:lang w:val="ru-RU"/>
        </w:rPr>
        <w:t xml:space="preserve">                       </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Було здійснено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w:t>
      </w:r>
      <w:proofErr w:type="spellStart"/>
      <w:r w:rsidRPr="006F42E7">
        <w:rPr>
          <w:rFonts w:ascii="Times New Roman" w:hAnsi="Times New Roman" w:cs="Times New Roman"/>
          <w:sz w:val="24"/>
          <w:szCs w:val="24"/>
        </w:rPr>
        <w:t>актуарних</w:t>
      </w:r>
      <w:proofErr w:type="spellEnd"/>
      <w:r w:rsidRPr="006F42E7">
        <w:rPr>
          <w:rFonts w:ascii="Times New Roman" w:hAnsi="Times New Roman" w:cs="Times New Roman"/>
          <w:sz w:val="24"/>
          <w:szCs w:val="24"/>
        </w:rPr>
        <w:t xml:space="preserve"> методів. Підприємством був проведений аналіз статистичних даних Компанії, зокрема, звітності за МСФЗ, що подається до </w:t>
      </w:r>
      <w:r w:rsidRPr="006F42E7">
        <w:rPr>
          <w:rFonts w:ascii="Times New Roman" w:hAnsi="Times New Roman" w:cs="Times New Roman"/>
          <w:sz w:val="24"/>
          <w:szCs w:val="24"/>
        </w:rPr>
        <w:lastRenderedPageBreak/>
        <w:t>Національної комісії, що здійснює державне регулювання у сфері ринків фінансових послуг. На підставі аналізу було проведено тестування на адекватність страхових резервів Компанії.</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 xml:space="preserve">Перевірка адекватності резерву незароблених премій, відповідно до проведеного аналізу, показала, що страхові резерви, що сформовані Компанією на звітну дату та можуть бути перевірені </w:t>
      </w:r>
      <w:proofErr w:type="spellStart"/>
      <w:r w:rsidRPr="006F42E7">
        <w:rPr>
          <w:rFonts w:ascii="Times New Roman" w:hAnsi="Times New Roman" w:cs="Times New Roman"/>
          <w:sz w:val="24"/>
          <w:szCs w:val="24"/>
        </w:rPr>
        <w:t>актуарними</w:t>
      </w:r>
      <w:proofErr w:type="spellEnd"/>
      <w:r w:rsidRPr="006F42E7">
        <w:rPr>
          <w:rFonts w:ascii="Times New Roman" w:hAnsi="Times New Roman" w:cs="Times New Roman"/>
          <w:sz w:val="24"/>
          <w:szCs w:val="24"/>
        </w:rPr>
        <w:t xml:space="preserve"> методами, сформовано у відповідності до вимог МСФЗ. </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Для оцінки адекватності резервів незароблених премій використовуються методи теорії ймовірностей та математичної статистики.</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 xml:space="preserve">Результати перевірки тесту адекватності зобов’язань для резерву незароблених премій підтверджують, що останні є </w:t>
      </w:r>
      <w:r w:rsidRPr="006F42E7">
        <w:rPr>
          <w:rFonts w:ascii="Times New Roman" w:hAnsi="Times New Roman" w:cs="Times New Roman"/>
          <w:b/>
          <w:bCs/>
          <w:sz w:val="24"/>
          <w:szCs w:val="24"/>
        </w:rPr>
        <w:t>адекватними</w:t>
      </w:r>
      <w:r w:rsidRPr="006F42E7">
        <w:rPr>
          <w:rFonts w:ascii="Times New Roman" w:hAnsi="Times New Roman" w:cs="Times New Roman"/>
          <w:sz w:val="24"/>
          <w:szCs w:val="24"/>
        </w:rPr>
        <w:t xml:space="preserve"> до страхових зобов’язань Компанії на звітну дату. Таким чином, з урахуванням проведеної оцінки адекватності зобов’язань розмір сформованих резервів незароблених премій для кожного виду страхування співпадає з фактичним розміром сформованих резервів відповідно до вимог чинного законодавства.</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Для оцінювання адекватності резерву збитків (що виникли, але не заявлені та збитків що заявлені, але не регульовані) використовуються методи математичної статистики. Для цих класів страхування, де резерви збитків не сформовані, коректність була перевірена шляхом перевірки статистичних гіпотез, базуючись на даних про середній за ринком строк заявлених збитків.  </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Компанія проводила  </w:t>
      </w:r>
      <w:r w:rsidRPr="006F42E7">
        <w:rPr>
          <w:rFonts w:ascii="Times New Roman" w:hAnsi="Times New Roman" w:cs="Times New Roman"/>
          <w:b/>
          <w:sz w:val="24"/>
          <w:szCs w:val="24"/>
        </w:rPr>
        <w:t>тести на адекватність</w:t>
      </w:r>
      <w:r w:rsidRPr="006F42E7">
        <w:rPr>
          <w:rFonts w:ascii="Times New Roman" w:hAnsi="Times New Roman" w:cs="Times New Roman"/>
          <w:sz w:val="24"/>
          <w:szCs w:val="24"/>
        </w:rPr>
        <w:t xml:space="preserve"> за кожним видом страхування, після чого всі розрахунки було зведено у  загальну таблицю, яка наведена нижче:</w:t>
      </w:r>
    </w:p>
    <w:p w:rsidR="00F011D5" w:rsidRPr="006F42E7" w:rsidRDefault="00F011D5" w:rsidP="00F011D5">
      <w:pPr>
        <w:spacing w:after="0"/>
        <w:ind w:firstLine="284"/>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560"/>
        <w:gridCol w:w="1559"/>
      </w:tblGrid>
      <w:tr w:rsidR="006F42E7" w:rsidRPr="006F42E7" w:rsidTr="007039A5">
        <w:trPr>
          <w:trHeight w:val="300"/>
        </w:trPr>
        <w:tc>
          <w:tcPr>
            <w:tcW w:w="6237" w:type="dxa"/>
            <w:shd w:val="clear" w:color="auto" w:fill="auto"/>
            <w:noWrap/>
            <w:hideMark/>
          </w:tcPr>
          <w:p w:rsidR="00F011D5" w:rsidRPr="006F42E7" w:rsidRDefault="00F011D5" w:rsidP="007039A5">
            <w:pPr>
              <w:spacing w:after="0"/>
              <w:ind w:left="-108"/>
              <w:jc w:val="center"/>
              <w:rPr>
                <w:rFonts w:ascii="Times New Roman" w:hAnsi="Times New Roman" w:cs="Times New Roman"/>
                <w:sz w:val="24"/>
                <w:szCs w:val="24"/>
              </w:rPr>
            </w:pPr>
            <w:r w:rsidRPr="006F42E7">
              <w:rPr>
                <w:rFonts w:ascii="Times New Roman" w:hAnsi="Times New Roman" w:cs="Times New Roman"/>
                <w:sz w:val="24"/>
                <w:szCs w:val="24"/>
              </w:rPr>
              <w:t>Величина</w:t>
            </w:r>
          </w:p>
        </w:tc>
        <w:tc>
          <w:tcPr>
            <w:tcW w:w="1560" w:type="dxa"/>
            <w:tcBorders>
              <w:bottom w:val="single" w:sz="4" w:space="0" w:color="auto"/>
            </w:tcBorders>
          </w:tcPr>
          <w:p w:rsidR="00F011D5" w:rsidRPr="006F42E7" w:rsidRDefault="00F011D5" w:rsidP="007039A5">
            <w:pPr>
              <w:spacing w:after="0"/>
              <w:jc w:val="center"/>
              <w:rPr>
                <w:rFonts w:ascii="Times New Roman" w:hAnsi="Times New Roman" w:cs="Times New Roman"/>
                <w:sz w:val="24"/>
                <w:szCs w:val="24"/>
              </w:rPr>
            </w:pPr>
            <w:r w:rsidRPr="006F42E7">
              <w:rPr>
                <w:rFonts w:ascii="Times New Roman" w:hAnsi="Times New Roman" w:cs="Times New Roman"/>
                <w:sz w:val="24"/>
                <w:szCs w:val="24"/>
              </w:rPr>
              <w:t>Скорочене позначення</w:t>
            </w:r>
          </w:p>
        </w:tc>
        <w:tc>
          <w:tcPr>
            <w:tcW w:w="1559" w:type="dxa"/>
            <w:tcBorders>
              <w:bottom w:val="single" w:sz="4" w:space="0" w:color="auto"/>
            </w:tcBorders>
            <w:shd w:val="clear" w:color="auto" w:fill="auto"/>
            <w:noWrap/>
            <w:hideMark/>
          </w:tcPr>
          <w:p w:rsidR="00F011D5" w:rsidRPr="006F42E7" w:rsidRDefault="00F011D5" w:rsidP="007039A5">
            <w:pPr>
              <w:spacing w:after="0"/>
              <w:jc w:val="center"/>
              <w:rPr>
                <w:rFonts w:ascii="Times New Roman" w:hAnsi="Times New Roman" w:cs="Times New Roman"/>
                <w:sz w:val="24"/>
                <w:szCs w:val="24"/>
              </w:rPr>
            </w:pPr>
            <w:r w:rsidRPr="006F42E7">
              <w:rPr>
                <w:rFonts w:ascii="Times New Roman" w:hAnsi="Times New Roman" w:cs="Times New Roman"/>
                <w:sz w:val="24"/>
                <w:szCs w:val="24"/>
              </w:rPr>
              <w:t>Значення</w:t>
            </w:r>
          </w:p>
        </w:tc>
      </w:tr>
      <w:tr w:rsidR="006F42E7" w:rsidRPr="006F42E7" w:rsidTr="007039A5">
        <w:trPr>
          <w:trHeight w:val="300"/>
        </w:trPr>
        <w:tc>
          <w:tcPr>
            <w:tcW w:w="6237" w:type="dxa"/>
            <w:shd w:val="clear" w:color="auto" w:fill="auto"/>
            <w:vAlign w:val="center"/>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Збитковість, %</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w:t>
            </w:r>
            <w:proofErr w:type="spellStart"/>
            <w:r w:rsidRPr="006F42E7">
              <w:rPr>
                <w:rFonts w:ascii="Times New Roman" w:hAnsi="Times New Roman" w:cs="Times New Roman"/>
                <w:sz w:val="24"/>
                <w:szCs w:val="24"/>
              </w:rPr>
              <w:t>Збт</w:t>
            </w:r>
            <w:proofErr w:type="spellEnd"/>
            <w:r w:rsidRPr="006F42E7">
              <w:rPr>
                <w:rFonts w:ascii="Times New Roman" w:hAnsi="Times New Roman" w:cs="Times New Roman"/>
                <w:sz w:val="24"/>
                <w:szCs w:val="24"/>
              </w:rPr>
              <w:t>)</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13,9%</w:t>
            </w:r>
          </w:p>
        </w:tc>
      </w:tr>
      <w:tr w:rsidR="006F42E7" w:rsidRPr="006F42E7" w:rsidTr="007039A5">
        <w:trPr>
          <w:trHeight w:val="6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Загальні виплати у 2014 та наступних періодах за договорами попередніх періодів,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w:t>
            </w:r>
            <w:proofErr w:type="spellStart"/>
            <w:r w:rsidRPr="006F42E7">
              <w:rPr>
                <w:rFonts w:ascii="Times New Roman" w:hAnsi="Times New Roman" w:cs="Times New Roman"/>
                <w:sz w:val="24"/>
                <w:szCs w:val="24"/>
              </w:rPr>
              <w:t>Впл</w:t>
            </w:r>
            <w:proofErr w:type="spellEnd"/>
            <w:r w:rsidRPr="006F42E7">
              <w:rPr>
                <w:rFonts w:ascii="Times New Roman" w:hAnsi="Times New Roman" w:cs="Times New Roman"/>
                <w:sz w:val="24"/>
                <w:szCs w:val="24"/>
              </w:rPr>
              <w:t xml:space="preserve"> 0)</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81,3</w:t>
            </w:r>
          </w:p>
        </w:tc>
      </w:tr>
      <w:tr w:rsidR="006F42E7" w:rsidRPr="006F42E7" w:rsidTr="007039A5">
        <w:trPr>
          <w:trHeight w:val="3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Загальні виплати за договорами, що укладені в період 2014-2016,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(В1)</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5 121,2</w:t>
            </w:r>
          </w:p>
        </w:tc>
      </w:tr>
      <w:tr w:rsidR="006F42E7" w:rsidRPr="006F42E7" w:rsidTr="007039A5">
        <w:trPr>
          <w:trHeight w:val="6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Загальні виплати за випадками 2014-2016 в межах договорів 2014-2016,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(В2)</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4 304,3</w:t>
            </w:r>
          </w:p>
        </w:tc>
      </w:tr>
      <w:tr w:rsidR="006F42E7" w:rsidRPr="006F42E7" w:rsidTr="007039A5">
        <w:trPr>
          <w:trHeight w:val="6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Загальні виплати, сплачені у 2014-2016 в межах договорів 2014-2016,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(В3)</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2 962,7</w:t>
            </w:r>
          </w:p>
        </w:tc>
      </w:tr>
      <w:tr w:rsidR="006F42E7" w:rsidRPr="006F42E7" w:rsidTr="007039A5">
        <w:trPr>
          <w:trHeight w:val="3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Загальна сума майбутніх виплат за договорами 2014-2016,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(П1)</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2 158,5</w:t>
            </w:r>
          </w:p>
        </w:tc>
      </w:tr>
      <w:tr w:rsidR="006F42E7" w:rsidRPr="006F42E7" w:rsidTr="007039A5">
        <w:trPr>
          <w:trHeight w:val="30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Сума резервів збитків на 31.12.2016,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(П2)</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1 341,7</w:t>
            </w:r>
          </w:p>
        </w:tc>
      </w:tr>
      <w:tr w:rsidR="006F42E7" w:rsidRPr="006F42E7" w:rsidTr="007039A5">
        <w:trPr>
          <w:trHeight w:val="90"/>
        </w:trPr>
        <w:tc>
          <w:tcPr>
            <w:tcW w:w="6237" w:type="dxa"/>
            <w:shd w:val="clear" w:color="auto" w:fill="auto"/>
            <w:hideMark/>
          </w:tcPr>
          <w:p w:rsidR="00F011D5" w:rsidRPr="006F42E7" w:rsidRDefault="00F011D5" w:rsidP="007039A5">
            <w:pPr>
              <w:spacing w:after="0"/>
              <w:rPr>
                <w:rFonts w:ascii="Times New Roman" w:hAnsi="Times New Roman" w:cs="Times New Roman"/>
                <w:sz w:val="24"/>
                <w:szCs w:val="24"/>
              </w:rPr>
            </w:pPr>
            <w:r w:rsidRPr="006F42E7">
              <w:rPr>
                <w:rFonts w:ascii="Times New Roman" w:hAnsi="Times New Roman" w:cs="Times New Roman"/>
                <w:sz w:val="24"/>
                <w:szCs w:val="24"/>
              </w:rPr>
              <w:t>Резерв незароблених премій на 31.12.2016, тис. грн.</w:t>
            </w:r>
          </w:p>
        </w:tc>
        <w:tc>
          <w:tcPr>
            <w:tcW w:w="1560" w:type="dxa"/>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(П3)</w:t>
            </w:r>
          </w:p>
        </w:tc>
        <w:tc>
          <w:tcPr>
            <w:tcW w:w="1559" w:type="dxa"/>
            <w:shd w:val="clear" w:color="auto" w:fill="auto"/>
          </w:tcPr>
          <w:p w:rsidR="00F011D5" w:rsidRPr="006F42E7" w:rsidRDefault="00F011D5" w:rsidP="007039A5">
            <w:pPr>
              <w:spacing w:after="0"/>
              <w:jc w:val="right"/>
              <w:rPr>
                <w:rFonts w:ascii="Times New Roman" w:hAnsi="Times New Roman" w:cs="Times New Roman"/>
                <w:sz w:val="24"/>
                <w:szCs w:val="24"/>
              </w:rPr>
            </w:pPr>
            <w:r w:rsidRPr="006F42E7">
              <w:rPr>
                <w:rFonts w:ascii="Times New Roman" w:hAnsi="Times New Roman" w:cs="Times New Roman"/>
                <w:sz w:val="24"/>
                <w:szCs w:val="24"/>
              </w:rPr>
              <w:t>816,9</w:t>
            </w:r>
          </w:p>
        </w:tc>
      </w:tr>
    </w:tbl>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t xml:space="preserve">Таким чином </w:t>
      </w:r>
      <w:proofErr w:type="spellStart"/>
      <w:r w:rsidRPr="006F42E7">
        <w:rPr>
          <w:rFonts w:ascii="Times New Roman" w:hAnsi="Times New Roman" w:cs="Times New Roman"/>
          <w:sz w:val="24"/>
          <w:szCs w:val="24"/>
        </w:rPr>
        <w:t>Актуарна</w:t>
      </w:r>
      <w:proofErr w:type="spellEnd"/>
      <w:r w:rsidRPr="006F42E7">
        <w:rPr>
          <w:rFonts w:ascii="Times New Roman" w:hAnsi="Times New Roman" w:cs="Times New Roman"/>
          <w:sz w:val="24"/>
          <w:szCs w:val="24"/>
        </w:rPr>
        <w:t xml:space="preserve"> оцінка резерву незароблених премій станом на 31.12.2016 становить 816,9 тис. грн.</w:t>
      </w:r>
      <w:r w:rsidRPr="006F42E7">
        <w:rPr>
          <w:rFonts w:ascii="Times New Roman" w:hAnsi="Times New Roman" w:cs="Times New Roman"/>
          <w:sz w:val="24"/>
          <w:szCs w:val="24"/>
          <w:lang w:val="ru-RU"/>
        </w:rPr>
        <w:t xml:space="preserve"> </w:t>
      </w:r>
      <w:proofErr w:type="spellStart"/>
      <w:r w:rsidRPr="006F42E7">
        <w:rPr>
          <w:rFonts w:ascii="Times New Roman" w:hAnsi="Times New Roman" w:cs="Times New Roman"/>
          <w:sz w:val="24"/>
          <w:szCs w:val="24"/>
        </w:rPr>
        <w:t>Актуарна</w:t>
      </w:r>
      <w:proofErr w:type="spellEnd"/>
      <w:r w:rsidRPr="006F42E7">
        <w:rPr>
          <w:rFonts w:ascii="Times New Roman" w:hAnsi="Times New Roman" w:cs="Times New Roman"/>
          <w:sz w:val="24"/>
          <w:szCs w:val="24"/>
        </w:rPr>
        <w:t xml:space="preserve"> оцінка суми резервів збитків станом на 31.12.2016 становить 1341,7 тис. грн.</w:t>
      </w:r>
    </w:p>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t xml:space="preserve">Резерв незароблених премій, сформований відповідно до законодавства, становить 8281,4 тис. грн. та перевищує розмір резерву, сформованого </w:t>
      </w:r>
      <w:proofErr w:type="spellStart"/>
      <w:r w:rsidRPr="006F42E7">
        <w:rPr>
          <w:rFonts w:ascii="Times New Roman" w:hAnsi="Times New Roman" w:cs="Times New Roman"/>
          <w:sz w:val="24"/>
          <w:szCs w:val="24"/>
        </w:rPr>
        <w:t>актуарно</w:t>
      </w:r>
      <w:proofErr w:type="spellEnd"/>
      <w:r w:rsidRPr="006F42E7">
        <w:rPr>
          <w:rFonts w:ascii="Times New Roman" w:hAnsi="Times New Roman" w:cs="Times New Roman"/>
          <w:sz w:val="24"/>
          <w:szCs w:val="24"/>
        </w:rPr>
        <w:t xml:space="preserve"> за результатами перевірки адекватності страхових зобов’язань.</w:t>
      </w:r>
    </w:p>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t xml:space="preserve">Сума резервів збитків, сформованих відповідно до законодавства, становить 1341,7 тис. грн. і дорівнює резерву, сформованому </w:t>
      </w:r>
      <w:proofErr w:type="spellStart"/>
      <w:r w:rsidRPr="006F42E7">
        <w:rPr>
          <w:rFonts w:ascii="Times New Roman" w:hAnsi="Times New Roman" w:cs="Times New Roman"/>
          <w:sz w:val="24"/>
          <w:szCs w:val="24"/>
        </w:rPr>
        <w:t>актуарно</w:t>
      </w:r>
      <w:proofErr w:type="spellEnd"/>
      <w:r w:rsidRPr="006F42E7">
        <w:rPr>
          <w:rFonts w:ascii="Times New Roman" w:hAnsi="Times New Roman" w:cs="Times New Roman"/>
          <w:sz w:val="24"/>
          <w:szCs w:val="24"/>
        </w:rPr>
        <w:t xml:space="preserve"> за результатами перевірки адекватності страхових зобов’язань.</w:t>
      </w:r>
    </w:p>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lastRenderedPageBreak/>
        <w:t xml:space="preserve">Оскільки розміри резервів, сформованих за методами, визначеними законодавством, перевищують розмір резервів, сформованих </w:t>
      </w:r>
      <w:proofErr w:type="spellStart"/>
      <w:r w:rsidRPr="006F42E7">
        <w:rPr>
          <w:rFonts w:ascii="Times New Roman" w:hAnsi="Times New Roman" w:cs="Times New Roman"/>
          <w:sz w:val="24"/>
          <w:szCs w:val="24"/>
        </w:rPr>
        <w:t>актуарно</w:t>
      </w:r>
      <w:proofErr w:type="spellEnd"/>
      <w:r w:rsidRPr="006F42E7">
        <w:rPr>
          <w:rFonts w:ascii="Times New Roman" w:hAnsi="Times New Roman" w:cs="Times New Roman"/>
          <w:sz w:val="24"/>
          <w:szCs w:val="24"/>
        </w:rPr>
        <w:t xml:space="preserve"> на підставі перевірки адекватності зобов’язань, в фінансовій звітності зазначати розмір резервів, що сформовані відповідно законодавства, а саме:</w:t>
      </w:r>
    </w:p>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t>- резерв незароблених премій – 8281,4 тис. грн.;</w:t>
      </w:r>
    </w:p>
    <w:p w:rsidR="00F011D5" w:rsidRPr="006F42E7" w:rsidRDefault="00F011D5" w:rsidP="00F011D5">
      <w:pPr>
        <w:spacing w:after="0"/>
        <w:ind w:firstLine="284"/>
        <w:rPr>
          <w:rFonts w:ascii="Times New Roman" w:hAnsi="Times New Roman" w:cs="Times New Roman"/>
          <w:sz w:val="24"/>
          <w:szCs w:val="24"/>
        </w:rPr>
      </w:pPr>
      <w:r w:rsidRPr="006F42E7">
        <w:rPr>
          <w:rFonts w:ascii="Times New Roman" w:hAnsi="Times New Roman" w:cs="Times New Roman"/>
          <w:sz w:val="24"/>
          <w:szCs w:val="24"/>
        </w:rPr>
        <w:t>- резерв заявлених, але не виплачених збитків та резерв збитків, які виникли, але не заявлені – 1341,7 тис. грн.</w:t>
      </w:r>
    </w:p>
    <w:p w:rsidR="00F011D5" w:rsidRPr="006F42E7" w:rsidRDefault="00F011D5" w:rsidP="00F011D5">
      <w:pPr>
        <w:spacing w:before="0" w:beforeAutospacing="0" w:after="0"/>
        <w:ind w:firstLine="284"/>
        <w:rPr>
          <w:rFonts w:ascii="Times New Roman" w:hAnsi="Times New Roman" w:cs="Times New Roman"/>
          <w:sz w:val="24"/>
          <w:szCs w:val="24"/>
        </w:rPr>
      </w:pPr>
    </w:p>
    <w:p w:rsidR="00F011D5" w:rsidRPr="006F42E7" w:rsidRDefault="00F011D5" w:rsidP="00F011D5">
      <w:pPr>
        <w:spacing w:before="0" w:beforeAutospacing="0" w:after="0"/>
        <w:ind w:firstLine="284"/>
        <w:rPr>
          <w:rFonts w:ascii="Times New Roman" w:hAnsi="Times New Roman" w:cs="Times New Roman"/>
          <w:sz w:val="24"/>
          <w:szCs w:val="24"/>
        </w:rPr>
      </w:pPr>
      <w:r w:rsidRPr="006F42E7">
        <w:rPr>
          <w:rFonts w:ascii="Times New Roman" w:hAnsi="Times New Roman" w:cs="Times New Roman"/>
          <w:sz w:val="24"/>
          <w:szCs w:val="24"/>
        </w:rPr>
        <w:t>Результати оцінки адекватності страхових зобов’язань Страховика</w:t>
      </w:r>
    </w:p>
    <w:p w:rsidR="00F011D5" w:rsidRPr="006F42E7" w:rsidRDefault="00F011D5" w:rsidP="00F011D5">
      <w:pPr>
        <w:spacing w:before="0" w:beforeAutospacing="0" w:after="0"/>
        <w:ind w:firstLine="284"/>
        <w:rPr>
          <w:rFonts w:ascii="Times New Roman" w:hAnsi="Times New Roman" w:cs="Times New Roman"/>
          <w:sz w:val="24"/>
          <w:szCs w:val="24"/>
        </w:rPr>
      </w:pPr>
    </w:p>
    <w:p w:rsidR="00F011D5" w:rsidRPr="006F42E7" w:rsidRDefault="00F011D5" w:rsidP="00F011D5">
      <w:pPr>
        <w:spacing w:before="0" w:beforeAutospacing="0" w:after="0"/>
        <w:ind w:firstLine="284"/>
        <w:rPr>
          <w:rFonts w:ascii="Times New Roman" w:hAnsi="Times New Roman" w:cs="Times New Roman"/>
          <w:sz w:val="24"/>
          <w:szCs w:val="24"/>
        </w:rPr>
      </w:pPr>
      <w:r w:rsidRPr="006F42E7">
        <w:rPr>
          <w:rFonts w:ascii="Times New Roman" w:hAnsi="Times New Roman" w:cs="Times New Roman"/>
          <w:sz w:val="24"/>
          <w:szCs w:val="24"/>
        </w:rPr>
        <w:t>Страховик: ТДВ «СК «ЕКСПО СТРАХУВАННЯ»</w:t>
      </w:r>
    </w:p>
    <w:p w:rsidR="00F011D5" w:rsidRPr="006F42E7" w:rsidRDefault="00F011D5" w:rsidP="00F011D5">
      <w:pPr>
        <w:spacing w:before="0" w:beforeAutospacing="0" w:after="0"/>
        <w:ind w:firstLine="284"/>
        <w:rPr>
          <w:rFonts w:ascii="Times New Roman" w:hAnsi="Times New Roman" w:cs="Times New Roman"/>
          <w:sz w:val="24"/>
          <w:szCs w:val="24"/>
        </w:rPr>
      </w:pPr>
      <w:r w:rsidRPr="006F42E7">
        <w:rPr>
          <w:rFonts w:ascii="Times New Roman" w:hAnsi="Times New Roman" w:cs="Times New Roman"/>
          <w:sz w:val="24"/>
          <w:szCs w:val="24"/>
        </w:rPr>
        <w:t>Звітна дата: 31.12.2016</w:t>
      </w:r>
    </w:p>
    <w:p w:rsidR="00F011D5" w:rsidRPr="00D16451" w:rsidRDefault="00F011D5" w:rsidP="00F011D5">
      <w:pPr>
        <w:spacing w:before="0" w:beforeAutospacing="0" w:after="0"/>
        <w:ind w:firstLine="284"/>
        <w:rPr>
          <w:rFonts w:ascii="Times New Roman" w:hAnsi="Times New Roman" w:cs="Times New Roman"/>
          <w:color w:val="FF0000"/>
          <w:sz w:val="24"/>
          <w:szCs w:val="24"/>
          <w:highlight w:val="yellow"/>
        </w:rPr>
      </w:pPr>
    </w:p>
    <w:p w:rsidR="00F011D5" w:rsidRPr="00D16451" w:rsidRDefault="00F011D5" w:rsidP="00F011D5">
      <w:pPr>
        <w:spacing w:before="0" w:beforeAutospacing="0" w:after="0"/>
        <w:ind w:firstLine="307"/>
        <w:rPr>
          <w:rFonts w:ascii="Times New Roman" w:hAnsi="Times New Roman" w:cs="Times New Roman"/>
          <w:color w:val="FF0000"/>
          <w:sz w:val="24"/>
          <w:szCs w:val="24"/>
          <w:highlight w:val="yellow"/>
        </w:rPr>
      </w:pPr>
      <w:r w:rsidRPr="00D16451">
        <w:rPr>
          <w:noProof/>
          <w:color w:val="FF0000"/>
          <w:highlight w:val="yellow"/>
          <w:lang w:val="ru-RU"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178435</wp:posOffset>
            </wp:positionV>
            <wp:extent cx="6601460" cy="322770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1460" cy="3227705"/>
                    </a:xfrm>
                    <a:prstGeom prst="rect">
                      <a:avLst/>
                    </a:prstGeom>
                    <a:noFill/>
                    <a:ln>
                      <a:noFill/>
                    </a:ln>
                  </pic:spPr>
                </pic:pic>
              </a:graphicData>
            </a:graphic>
          </wp:anchor>
        </w:drawing>
      </w:r>
    </w:p>
    <w:p w:rsidR="00F011D5" w:rsidRDefault="00F011D5" w:rsidP="00F011D5">
      <w:pPr>
        <w:spacing w:before="0" w:beforeAutospacing="0" w:after="0"/>
        <w:ind w:firstLine="284"/>
        <w:rPr>
          <w:rStyle w:val="11"/>
          <w:color w:val="FF0000"/>
          <w:sz w:val="24"/>
          <w:szCs w:val="24"/>
          <w:highlight w:val="yellow"/>
        </w:rPr>
      </w:pPr>
    </w:p>
    <w:p w:rsidR="00F011D5" w:rsidRPr="00AA05A8" w:rsidRDefault="00F011D5" w:rsidP="00F011D5">
      <w:pPr>
        <w:spacing w:before="0" w:beforeAutospacing="0" w:after="0"/>
        <w:ind w:firstLine="284"/>
        <w:rPr>
          <w:rStyle w:val="Heading1"/>
          <w:b w:val="0"/>
          <w:bCs w:val="0"/>
          <w:sz w:val="24"/>
          <w:szCs w:val="24"/>
        </w:rPr>
      </w:pPr>
      <w:r w:rsidRPr="00AA05A8">
        <w:rPr>
          <w:rStyle w:val="11"/>
          <w:sz w:val="24"/>
          <w:szCs w:val="24"/>
        </w:rPr>
        <w:t>Таким чином результати розрахунку показують, що сформовані ТДВ «СК «ЕКСПО СТРАХУВАННЯ» резерви є достатніми та адекватними до його страхових зобов’язань за кожним видом страхування</w:t>
      </w:r>
      <w:r w:rsidRPr="00AA05A8">
        <w:rPr>
          <w:rFonts w:ascii="Arial" w:hAnsi="Arial" w:cs="Arial"/>
        </w:rPr>
        <w:t>.</w:t>
      </w:r>
    </w:p>
    <w:p w:rsidR="00A142E9" w:rsidRPr="00FA4793" w:rsidRDefault="00A142E9" w:rsidP="00FA4793">
      <w:pPr>
        <w:pStyle w:val="Heading10"/>
        <w:keepNext/>
        <w:keepLines/>
        <w:shd w:val="clear" w:color="auto" w:fill="auto"/>
        <w:spacing w:before="0" w:after="155" w:line="240" w:lineRule="auto"/>
        <w:ind w:left="0" w:firstLine="0"/>
        <w:contextualSpacing/>
        <w:rPr>
          <w:sz w:val="24"/>
          <w:szCs w:val="24"/>
        </w:rPr>
      </w:pPr>
      <w:r w:rsidRPr="00FA4793">
        <w:rPr>
          <w:rStyle w:val="Heading1"/>
          <w:b/>
          <w:bCs/>
          <w:color w:val="000000"/>
          <w:sz w:val="24"/>
          <w:szCs w:val="24"/>
        </w:rPr>
        <w:t xml:space="preserve"> 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У ході здійснення звичайної діяльності Компанія здійснює перестрахування ризиків. Такі угоди про перестрахування забезпечують більшу диверсифікацію бізнесу, дозволяють здійснювати контроль над потенційними збитками, що виникають в результаті страхових ризиків, та надають додаткову можливість для ризику.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Активи перестрахування включають суми заборгованості інших компаній, що здійснюють перестрахування, за виплачені і невиплачені страхові збитки, і витрати по коригуванню збитків, і передані незароблені страхові премії.</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При здійсненні операцій перестрахування частки страхових премій, які були  нараховані за договорами перестрахування, формують права вимоги до перестрахувальників і враховуються, як суми часток перестраховиків у резервах незароблених премій.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Суми часток перестраховиків у страхових резервах інших, ніж резерви незароблених премій, на звітну дату обчислюються залежно від часток страхових ризиків, які були </w:t>
      </w:r>
      <w:r w:rsidRPr="00FA4793">
        <w:rPr>
          <w:rStyle w:val="11"/>
          <w:color w:val="000000"/>
          <w:sz w:val="24"/>
          <w:szCs w:val="24"/>
        </w:rPr>
        <w:lastRenderedPageBreak/>
        <w:t>передані перестраховикам протягом розрахункового періоду в тому ж порядку, як розраховуються страхові резерви інші, ніж резерв незароблених премій.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Контракти з перестрахування оцінюються для того, щоб переконатися, що страховий ризик визначений як розумна можливість істотного збитку, а тимчасовий ризик визначений як розумна можливість істотного коливання термінів руху грошових коштів, переданих Компанією перестраховику.</w:t>
      </w:r>
    </w:p>
    <w:p w:rsidR="00A142E9" w:rsidRPr="00FA4793" w:rsidRDefault="00A142E9" w:rsidP="00FA4793">
      <w:pPr>
        <w:pStyle w:val="Heading10"/>
        <w:keepNext/>
        <w:keepLines/>
        <w:shd w:val="clear" w:color="auto" w:fill="auto"/>
        <w:spacing w:before="0" w:after="160" w:line="240" w:lineRule="auto"/>
        <w:ind w:left="0" w:firstLine="0"/>
        <w:contextualSpacing/>
        <w:rPr>
          <w:sz w:val="24"/>
          <w:szCs w:val="24"/>
        </w:rPr>
      </w:pPr>
      <w:r w:rsidRPr="00FA4793">
        <w:rPr>
          <w:rStyle w:val="Heading1"/>
          <w:b/>
          <w:bCs/>
          <w:color w:val="000000"/>
          <w:sz w:val="24"/>
          <w:szCs w:val="24"/>
        </w:rPr>
        <w:t>Зобов’язання за пенсійними програмами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Компанія бере участь у державній пенсійній системі України. Дана система вимагає від роботодавця виплати поточних щомісячних внесків, які розраховуються на основі відсоткових ставок від фонду оплати праці. У звіті про фінансові результати такі витрати віднесені до витрат на ведення справи в тому періоді, в якому вони були понесені.</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У Компанії не існує інших пенсійних програм, програм додаткових виплат при виході працівників на пенсію або інших значних компенсаційних програм, які вимагали б додаткових нарахувань.</w:t>
      </w:r>
    </w:p>
    <w:p w:rsidR="00A142E9" w:rsidRPr="00FA4793" w:rsidRDefault="00A142E9" w:rsidP="00FA4793">
      <w:pPr>
        <w:pStyle w:val="Heading10"/>
        <w:keepNext/>
        <w:keepLines/>
        <w:shd w:val="clear" w:color="auto" w:fill="auto"/>
        <w:spacing w:before="0" w:after="148" w:line="240" w:lineRule="auto"/>
        <w:ind w:left="0" w:firstLine="0"/>
        <w:contextualSpacing/>
        <w:rPr>
          <w:sz w:val="24"/>
          <w:szCs w:val="24"/>
        </w:rPr>
      </w:pPr>
      <w:r w:rsidRPr="00FA4793">
        <w:rPr>
          <w:rStyle w:val="Heading1"/>
          <w:b/>
          <w:bCs/>
          <w:color w:val="000000"/>
          <w:sz w:val="24"/>
          <w:szCs w:val="24"/>
        </w:rPr>
        <w:t xml:space="preserve"> Активи в наявність для продажу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Сума очікуваного відшкодування активів в наявності для продажу є їх справедлива вартість.</w:t>
      </w:r>
    </w:p>
    <w:p w:rsidR="00A142E9" w:rsidRPr="00FA4793" w:rsidRDefault="00A142E9" w:rsidP="00FA4793">
      <w:pPr>
        <w:pStyle w:val="Heading10"/>
        <w:keepNext/>
        <w:keepLines/>
        <w:shd w:val="clear" w:color="auto" w:fill="auto"/>
        <w:spacing w:before="0" w:after="163" w:line="240" w:lineRule="auto"/>
        <w:ind w:left="0" w:firstLine="0"/>
        <w:contextualSpacing/>
        <w:rPr>
          <w:sz w:val="24"/>
          <w:szCs w:val="24"/>
        </w:rPr>
      </w:pPr>
      <w:r w:rsidRPr="00FA4793">
        <w:rPr>
          <w:rStyle w:val="Heading1"/>
          <w:b/>
          <w:bCs/>
          <w:color w:val="000000"/>
          <w:sz w:val="24"/>
          <w:szCs w:val="24"/>
        </w:rPr>
        <w:t>Оподаткування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Поточні витрати на сплату податку на страхову діяльність Компанії розраховуються згідно з українським податковим законодавством, де базою є валова сума страхових премій за вирахуванням сум, переданих на перестрахування, отриманих (нарахованих) Компанією протягом звітного періоду за договорами страхування і 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Для цілей фінансової звітності поточні витрати з податку на прибуток коригуються на суми відкладених податків, що виникають через наявність тимчасових різниць між балансовою вартістю активів та зобов'язань та їх вартістю, яка обліковується для цілей оподаткування. Такі коригування призводять до відбиття відкладених податкових активів або відстрочених податкових зобов'язань.</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Для визначення витрат з податку на страхову діяльність, а також з податку на прибуток від іншої діяльності застосовується метод розрахунку зобов'язань по бухгалтерському балансу. Сума активів та зобов'язань по відкладеному оподаткуванню розраховується на основі очікуваної ставки податку, яка повинна бути застосована в тих роках, коли сума тимчасових різниць може бути відшкодована або реалізована.</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Відкладені податкові активи визнаються лише в тих випадках, коли існує ймовірність того, що майбутньої суми оподатковуваного прибутку буде достатньо для реалізації відкладених податкових активів. На кожну дату складання бухгалтерського балансу Компанія переоцінює невизнані відстрочені податкові активи. Компанія визнає раніше не визнаний відстрочений податковий актив тільки в частині, щодо якої існує ймовірність його реалізації при отриманні майбутнього прибутку, що підлягають оподаткуванню. І навпаки, Компанія зменшує балансову вартість відстроченого податкового активу у випадку, коли зникає ймовірність повної або часткової реалізації такого активу у майбутньому прибутку.</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Відкладені податки розраховуються за ставками, які, як передбачається, будуть застосовуватися в період погашення заборгованості або реалізації активу. Відкладені податки відображаються у звіті про фінансові результати, за винятком випадків, коли вони пов'язані зі статтями, які безпосередньо відносяться на власний капітал, і в цьому випадку відкладені податки відображаються у складі капіталі.</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0"/>
        <w:contextualSpacing/>
        <w:rPr>
          <w:rStyle w:val="Bodytext2"/>
          <w:bCs w:val="0"/>
          <w:color w:val="000000"/>
          <w:sz w:val="24"/>
          <w:szCs w:val="24"/>
        </w:rPr>
      </w:pPr>
      <w:r w:rsidRPr="00FA4793">
        <w:rPr>
          <w:rStyle w:val="Bodytext2"/>
          <w:bCs w:val="0"/>
          <w:color w:val="000000"/>
          <w:sz w:val="24"/>
          <w:szCs w:val="24"/>
        </w:rPr>
        <w:t xml:space="preserve"> Статутний капітал</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Статутний капітал відображається за первісною вартістю. </w:t>
      </w:r>
    </w:p>
    <w:p w:rsidR="00A142E9" w:rsidRPr="00FA4793" w:rsidRDefault="00A142E9" w:rsidP="00FA4793">
      <w:pPr>
        <w:pStyle w:val="Heading10"/>
        <w:keepNext/>
        <w:keepLines/>
        <w:shd w:val="clear" w:color="auto" w:fill="auto"/>
        <w:spacing w:before="0" w:after="262" w:line="240" w:lineRule="auto"/>
        <w:ind w:left="0" w:firstLine="0"/>
        <w:contextualSpacing/>
        <w:rPr>
          <w:sz w:val="24"/>
          <w:szCs w:val="24"/>
        </w:rPr>
      </w:pPr>
      <w:r w:rsidRPr="00FA4793">
        <w:rPr>
          <w:rStyle w:val="Heading1"/>
          <w:b/>
          <w:bCs/>
          <w:color w:val="000000"/>
          <w:sz w:val="24"/>
          <w:szCs w:val="24"/>
        </w:rPr>
        <w:lastRenderedPageBreak/>
        <w:t>Податкова система</w:t>
      </w:r>
    </w:p>
    <w:p w:rsidR="00A142E9" w:rsidRPr="00FA4793" w:rsidRDefault="00A142E9" w:rsidP="00FA4793">
      <w:pPr>
        <w:pStyle w:val="a3"/>
        <w:shd w:val="clear" w:color="auto" w:fill="auto"/>
        <w:spacing w:after="294" w:line="240" w:lineRule="auto"/>
        <w:ind w:left="60" w:right="40"/>
        <w:contextualSpacing/>
        <w:rPr>
          <w:rStyle w:val="11"/>
          <w:color w:val="000000"/>
          <w:sz w:val="24"/>
          <w:szCs w:val="24"/>
        </w:rPr>
      </w:pPr>
      <w:r w:rsidRPr="00FA4793">
        <w:rPr>
          <w:sz w:val="24"/>
          <w:szCs w:val="24"/>
        </w:rPr>
        <w:t>Компанія періодично переглядає ризик виникнення додаткових зобов'язань з податків і відображає їх у своїй звітності за методом нарахувань</w:t>
      </w:r>
      <w:r w:rsidR="00C81062" w:rsidRPr="00FA4793">
        <w:rPr>
          <w:sz w:val="24"/>
          <w:szCs w:val="24"/>
        </w:rPr>
        <w:t>.</w:t>
      </w:r>
    </w:p>
    <w:p w:rsidR="00A142E9" w:rsidRPr="00FA4793" w:rsidRDefault="00A142E9" w:rsidP="00FA4793">
      <w:pPr>
        <w:pStyle w:val="Bodytext21"/>
        <w:shd w:val="clear" w:color="auto" w:fill="auto"/>
        <w:tabs>
          <w:tab w:val="left" w:pos="1190"/>
        </w:tabs>
        <w:spacing w:before="0" w:after="212" w:line="240" w:lineRule="auto"/>
        <w:ind w:left="0" w:firstLine="0"/>
        <w:contextualSpacing/>
        <w:rPr>
          <w:rStyle w:val="Bodytext2"/>
          <w:bCs/>
          <w:sz w:val="24"/>
          <w:szCs w:val="24"/>
          <w:shd w:val="clear" w:color="auto" w:fill="auto"/>
        </w:rPr>
      </w:pPr>
      <w:r w:rsidRPr="00FA4793">
        <w:rPr>
          <w:rStyle w:val="Bodytext2"/>
          <w:b/>
          <w:color w:val="000000"/>
          <w:sz w:val="24"/>
          <w:szCs w:val="24"/>
        </w:rPr>
        <w:t>Операції з пов'язаними сторонами</w:t>
      </w:r>
    </w:p>
    <w:p w:rsidR="00A142E9" w:rsidRPr="00FA4793" w:rsidRDefault="00A142E9" w:rsidP="00FA4793">
      <w:pPr>
        <w:spacing w:before="0" w:beforeAutospacing="0" w:after="0"/>
        <w:contextualSpacing/>
        <w:rPr>
          <w:rStyle w:val="11"/>
          <w:sz w:val="24"/>
          <w:szCs w:val="24"/>
        </w:rPr>
      </w:pPr>
      <w:r w:rsidRPr="009007DC">
        <w:rPr>
          <w:rStyle w:val="11"/>
          <w:sz w:val="24"/>
          <w:szCs w:val="24"/>
        </w:rPr>
        <w:t>Компанія  розглядає операції з пов'язаними сторонами, що включають операції з засновниками Компанії  і основним управлінським персоналом.</w:t>
      </w:r>
      <w:r w:rsidRPr="00FA4793">
        <w:rPr>
          <w:rStyle w:val="11"/>
          <w:sz w:val="24"/>
          <w:szCs w:val="24"/>
        </w:rPr>
        <w:t xml:space="preserve"> Сторони, як правило вважаються пов’язаним, якщо вони перебувають під загальним контролем, або одна зі сторін має можливість контролювати іншу або може справити значний вплив на іншу сторону при прийнятті фінансових та операційних рішень. При розгляді кожної можливої пов’язаної сторони, особлива увага повинна приділятися змісту відносин, а не тільки  їх юридичній  формі.</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ind w:left="0" w:firstLine="0"/>
        <w:contextualSpacing/>
        <w:rPr>
          <w:rFonts w:ascii="Times New Roman" w:hAnsi="Times New Roman" w:cs="Times New Roman"/>
          <w:sz w:val="24"/>
          <w:szCs w:val="24"/>
        </w:rPr>
      </w:pPr>
      <w:r w:rsidRPr="00FA4793">
        <w:rPr>
          <w:rStyle w:val="Bodytext3"/>
          <w:i/>
          <w:iCs/>
          <w:sz w:val="24"/>
          <w:szCs w:val="24"/>
        </w:rPr>
        <w:t>Винагорода управлінському персоналу</w:t>
      </w:r>
    </w:p>
    <w:p w:rsidR="00A142E9" w:rsidRPr="00FA4793" w:rsidRDefault="00A142E9" w:rsidP="00FA4793">
      <w:pPr>
        <w:spacing w:before="0" w:beforeAutospacing="0" w:after="0"/>
        <w:contextualSpacing/>
        <w:rPr>
          <w:rStyle w:val="11"/>
          <w:sz w:val="24"/>
          <w:szCs w:val="24"/>
        </w:rPr>
      </w:pPr>
    </w:p>
    <w:p w:rsidR="00A142E9" w:rsidRPr="00FA4793" w:rsidRDefault="00A142E9" w:rsidP="00FA4793">
      <w:pPr>
        <w:spacing w:before="0" w:beforeAutospacing="0" w:after="0"/>
        <w:contextualSpacing/>
        <w:rPr>
          <w:rStyle w:val="11"/>
          <w:sz w:val="24"/>
          <w:szCs w:val="24"/>
        </w:rPr>
      </w:pPr>
      <w:r w:rsidRPr="00FA4793">
        <w:rPr>
          <w:rStyle w:val="11"/>
          <w:sz w:val="24"/>
          <w:szCs w:val="24"/>
        </w:rPr>
        <w:t>Винагорода управлінському персоналу включає заробітну плату, премії. Заробітна плата, внески до державного Пенсійного фонду України і фондів соціального страхування, щорічні відпустки та лікарняні, преміальні і негрошові пільги нараховуються утому році ,в якому відповідні послуги надаються працівникам Компанії.</w:t>
      </w:r>
    </w:p>
    <w:p w:rsidR="00A142E9" w:rsidRPr="00FA4793" w:rsidRDefault="00A142E9" w:rsidP="00FA4793">
      <w:pPr>
        <w:spacing w:before="0" w:beforeAutospacing="0" w:after="0"/>
        <w:contextualSpacing/>
        <w:rPr>
          <w:rStyle w:val="11"/>
          <w:sz w:val="24"/>
          <w:szCs w:val="24"/>
        </w:rPr>
      </w:pPr>
      <w:r w:rsidRPr="00FA4793">
        <w:rPr>
          <w:rStyle w:val="11"/>
          <w:sz w:val="24"/>
          <w:szCs w:val="24"/>
        </w:rPr>
        <w:t>Компанія не має жодних правових чи таких, що випливають зі  сформованої ділової практики зобов’язань з виплати пенсій або аналогічних виплат, крім платежів згідно з державним планом із встановленими внесками.</w:t>
      </w:r>
    </w:p>
    <w:p w:rsidR="00A142E9" w:rsidRPr="00FA4793" w:rsidRDefault="00A142E9" w:rsidP="00FA4793">
      <w:pPr>
        <w:spacing w:before="0" w:beforeAutospacing="0" w:after="0"/>
        <w:contextualSpacing/>
        <w:rPr>
          <w:rStyle w:val="11"/>
          <w:sz w:val="24"/>
          <w:szCs w:val="24"/>
        </w:rPr>
      </w:pPr>
    </w:p>
    <w:p w:rsidR="00A142E9" w:rsidRPr="00FA4793" w:rsidRDefault="00A142E9" w:rsidP="00FA4793">
      <w:pPr>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b/>
          <w:sz w:val="24"/>
          <w:szCs w:val="24"/>
        </w:rPr>
        <w:t>Звітність по сегментам</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Товариство є єдиною неподільною одиницею, що генерує грошові потоки, та не застосовує сегментарний облік</w:t>
      </w:r>
      <w:r w:rsidR="00371F12" w:rsidRPr="00FA4793">
        <w:rPr>
          <w:rFonts w:ascii="Times New Roman" w:hAnsi="Times New Roman" w:cs="Times New Roman"/>
          <w:sz w:val="24"/>
          <w:szCs w:val="24"/>
        </w:rPr>
        <w:t>.</w:t>
      </w:r>
      <w:r w:rsidRPr="00FA4793">
        <w:rPr>
          <w:rFonts w:ascii="Times New Roman" w:hAnsi="Times New Roman" w:cs="Times New Roman"/>
          <w:sz w:val="24"/>
          <w:szCs w:val="24"/>
        </w:rPr>
        <w:t xml:space="preserve"> </w:t>
      </w:r>
      <w:r w:rsidR="00BE62D5" w:rsidRPr="00FA4793">
        <w:rPr>
          <w:rFonts w:ascii="Times New Roman" w:hAnsi="Times New Roman" w:cs="Times New Roman"/>
          <w:sz w:val="24"/>
          <w:szCs w:val="24"/>
        </w:rPr>
        <w:t xml:space="preserve">  </w:t>
      </w:r>
    </w:p>
    <w:p w:rsidR="00C55AA6" w:rsidRPr="00FA4793" w:rsidRDefault="003360CD" w:rsidP="00FA4793">
      <w:pPr>
        <w:pStyle w:val="Bodytext20"/>
        <w:shd w:val="clear" w:color="auto" w:fill="auto"/>
        <w:spacing w:after="198" w:line="240" w:lineRule="auto"/>
        <w:ind w:left="120"/>
        <w:contextualSpacing/>
        <w:jc w:val="center"/>
        <w:rPr>
          <w:rStyle w:val="Bodytext2"/>
          <w:b/>
          <w:bCs/>
          <w:sz w:val="24"/>
          <w:szCs w:val="24"/>
        </w:rPr>
      </w:pPr>
      <w:r w:rsidRPr="00FA4793">
        <w:rPr>
          <w:rStyle w:val="Bodytext2"/>
          <w:b/>
          <w:bCs/>
          <w:sz w:val="24"/>
          <w:szCs w:val="24"/>
        </w:rPr>
        <w:t>4</w:t>
      </w:r>
      <w:r w:rsidR="00C55AA6" w:rsidRPr="00FA4793">
        <w:rPr>
          <w:rStyle w:val="Bodytext2"/>
          <w:b/>
          <w:bCs/>
          <w:sz w:val="24"/>
          <w:szCs w:val="24"/>
        </w:rPr>
        <w:t>. Основні засоби</w:t>
      </w: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Основні засоби оприбутковуються за первісною вартістю та відображаються в звіті Баланс за первісною вартістю з вирахуванням накопиченої амортизації та накопичених збитків від зменшення корисності, за винятком групи основних засобів "Будинки, споруди", що оцінюються за переоціненою вартістю.</w:t>
      </w:r>
    </w:p>
    <w:p w:rsidR="00611F6D" w:rsidRPr="00FA4793" w:rsidRDefault="00611F6D" w:rsidP="00FA4793">
      <w:pPr>
        <w:autoSpaceDE w:val="0"/>
        <w:autoSpaceDN w:val="0"/>
        <w:adjustRightInd w:val="0"/>
        <w:spacing w:after="100" w:afterAutospacing="1"/>
        <w:ind w:firstLine="708"/>
        <w:contextualSpacing/>
        <w:rPr>
          <w:rFonts w:ascii="Times New Roman" w:hAnsi="Times New Roman" w:cs="Times New Roman"/>
          <w:sz w:val="24"/>
          <w:szCs w:val="24"/>
        </w:rPr>
      </w:pPr>
      <w:r w:rsidRPr="00FA4793">
        <w:rPr>
          <w:rFonts w:ascii="Times New Roman" w:hAnsi="Times New Roman" w:cs="Times New Roman"/>
          <w:sz w:val="24"/>
          <w:szCs w:val="24"/>
        </w:rPr>
        <w:t>Амортизація основних засобів (крім інших необоротних матеріальних активів) та</w:t>
      </w:r>
      <w:r w:rsidR="00D64532" w:rsidRPr="00FA4793">
        <w:rPr>
          <w:rFonts w:ascii="Times New Roman" w:hAnsi="Times New Roman" w:cs="Times New Roman"/>
          <w:sz w:val="24"/>
          <w:szCs w:val="24"/>
        </w:rPr>
        <w:t xml:space="preserve"> </w:t>
      </w:r>
      <w:r w:rsidRPr="00FA4793">
        <w:rPr>
          <w:rFonts w:ascii="Times New Roman" w:hAnsi="Times New Roman" w:cs="Times New Roman"/>
          <w:sz w:val="24"/>
          <w:szCs w:val="24"/>
        </w:rPr>
        <w:t>нематеріальних активів нараховується із застосуванням прямолінійного методу щомісячно. Амортизація малоцінних необоротних матеріальних активів здійснюється в першому місяці використання об'єкта в розмірі 100 процентів його вартості.</w:t>
      </w:r>
    </w:p>
    <w:p w:rsidR="00692EA8" w:rsidRDefault="00692EA8" w:rsidP="00FA4793">
      <w:pPr>
        <w:autoSpaceDE w:val="0"/>
        <w:autoSpaceDN w:val="0"/>
        <w:adjustRightInd w:val="0"/>
        <w:spacing w:after="100" w:afterAutospacing="1"/>
        <w:ind w:firstLine="708"/>
        <w:contextualSpacing/>
        <w:rPr>
          <w:rFonts w:ascii="Times New Roman" w:hAnsi="Times New Roman" w:cs="Times New Roman"/>
          <w:sz w:val="24"/>
          <w:szCs w:val="24"/>
        </w:rPr>
      </w:pPr>
    </w:p>
    <w:p w:rsidR="00B70FB2" w:rsidRPr="00FA4793" w:rsidRDefault="00B70FB2" w:rsidP="00FA4793">
      <w:pPr>
        <w:autoSpaceDE w:val="0"/>
        <w:autoSpaceDN w:val="0"/>
        <w:adjustRightInd w:val="0"/>
        <w:spacing w:after="100" w:afterAutospacing="1"/>
        <w:ind w:firstLine="708"/>
        <w:contextualSpacing/>
        <w:rPr>
          <w:rFonts w:ascii="Times New Roman" w:hAnsi="Times New Roman" w:cs="Times New Roman"/>
          <w:sz w:val="24"/>
          <w:szCs w:val="24"/>
        </w:rPr>
      </w:pPr>
      <w:r>
        <w:rPr>
          <w:rFonts w:ascii="Times New Roman" w:hAnsi="Times New Roman" w:cs="Times New Roman"/>
          <w:sz w:val="24"/>
          <w:szCs w:val="24"/>
        </w:rPr>
        <w:t>Основні засоби в порівняні з попереднім звітним періодом:</w:t>
      </w:r>
    </w:p>
    <w:tbl>
      <w:tblPr>
        <w:tblW w:w="995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2671"/>
        <w:gridCol w:w="2126"/>
        <w:gridCol w:w="2268"/>
      </w:tblGrid>
      <w:tr w:rsidR="00233094" w:rsidRPr="00FA4793" w:rsidTr="00E02ED5">
        <w:trPr>
          <w:trHeight w:val="227"/>
        </w:trPr>
        <w:tc>
          <w:tcPr>
            <w:tcW w:w="2892" w:type="dxa"/>
            <w:shd w:val="clear" w:color="auto" w:fill="auto"/>
            <w:noWrap/>
            <w:vAlign w:val="bottom"/>
            <w:hideMark/>
          </w:tcPr>
          <w:p w:rsidR="00233094" w:rsidRPr="00FA4793" w:rsidRDefault="00233094" w:rsidP="00750D2A">
            <w:pPr>
              <w:spacing w:after="0"/>
              <w:contextualSpacing/>
              <w:rPr>
                <w:rFonts w:ascii="Times New Roman" w:eastAsia="Times New Roman" w:hAnsi="Times New Roman" w:cs="Times New Roman"/>
                <w:sz w:val="24"/>
                <w:szCs w:val="24"/>
                <w:lang w:eastAsia="uk-UA"/>
              </w:rPr>
            </w:pPr>
          </w:p>
        </w:tc>
        <w:tc>
          <w:tcPr>
            <w:tcW w:w="2671" w:type="dxa"/>
            <w:vAlign w:val="bottom"/>
          </w:tcPr>
          <w:p w:rsidR="00233094" w:rsidRPr="00FA4793" w:rsidRDefault="00233094" w:rsidP="007039A5">
            <w:pPr>
              <w:spacing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201</w:t>
            </w:r>
            <w:r w:rsidRPr="00FA4793">
              <w:rPr>
                <w:rFonts w:ascii="Times New Roman" w:eastAsia="Times New Roman" w:hAnsi="Times New Roman" w:cs="Times New Roman"/>
                <w:b/>
                <w:sz w:val="24"/>
                <w:szCs w:val="24"/>
                <w:lang w:val="ru-RU" w:eastAsia="uk-UA"/>
              </w:rPr>
              <w:t>6</w:t>
            </w:r>
            <w:r w:rsidRPr="00FA4793">
              <w:rPr>
                <w:rFonts w:ascii="Times New Roman" w:eastAsia="Times New Roman" w:hAnsi="Times New Roman" w:cs="Times New Roman"/>
                <w:b/>
                <w:sz w:val="24"/>
                <w:szCs w:val="24"/>
                <w:lang w:eastAsia="uk-UA"/>
              </w:rPr>
              <w:t xml:space="preserve"> рік</w:t>
            </w:r>
          </w:p>
        </w:tc>
        <w:tc>
          <w:tcPr>
            <w:tcW w:w="2126" w:type="dxa"/>
            <w:shd w:val="clear" w:color="auto" w:fill="auto"/>
            <w:noWrap/>
            <w:vAlign w:val="bottom"/>
            <w:hideMark/>
          </w:tcPr>
          <w:p w:rsidR="00233094" w:rsidRPr="00FA4793" w:rsidRDefault="00233094" w:rsidP="007039A5">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68" w:type="dxa"/>
            <w:shd w:val="clear" w:color="auto" w:fill="auto"/>
            <w:noWrap/>
            <w:vAlign w:val="bottom"/>
            <w:hideMark/>
          </w:tcPr>
          <w:p w:rsidR="00233094" w:rsidRPr="00FA4793" w:rsidRDefault="00233094" w:rsidP="007039A5">
            <w:pPr>
              <w:spacing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2015 рік</w:t>
            </w:r>
          </w:p>
        </w:tc>
      </w:tr>
      <w:tr w:rsidR="00233094" w:rsidRPr="00FA4793" w:rsidTr="00E02ED5">
        <w:trPr>
          <w:trHeight w:val="91"/>
        </w:trPr>
        <w:tc>
          <w:tcPr>
            <w:tcW w:w="2892" w:type="dxa"/>
            <w:shd w:val="clear" w:color="auto" w:fill="auto"/>
            <w:noWrap/>
            <w:vAlign w:val="bottom"/>
            <w:hideMark/>
          </w:tcPr>
          <w:p w:rsidR="00233094" w:rsidRPr="00FA4793" w:rsidRDefault="00233094" w:rsidP="00750D2A">
            <w:pPr>
              <w:spacing w:after="0"/>
              <w:contextualSpacing/>
              <w:rPr>
                <w:rFonts w:ascii="Times New Roman" w:eastAsia="Times New Roman" w:hAnsi="Times New Roman" w:cs="Times New Roman"/>
                <w:sz w:val="24"/>
                <w:szCs w:val="24"/>
                <w:lang w:eastAsia="uk-UA"/>
              </w:rPr>
            </w:pPr>
          </w:p>
        </w:tc>
        <w:tc>
          <w:tcPr>
            <w:tcW w:w="2671" w:type="dxa"/>
            <w:vAlign w:val="bottom"/>
          </w:tcPr>
          <w:p w:rsidR="00233094" w:rsidRPr="00FA4793" w:rsidRDefault="00233094" w:rsidP="007039A5">
            <w:pPr>
              <w:spacing w:after="0"/>
              <w:contextualSpacing/>
              <w:rPr>
                <w:rFonts w:ascii="Times New Roman" w:eastAsia="Times New Roman" w:hAnsi="Times New Roman" w:cs="Times New Roman"/>
                <w:b/>
                <w:sz w:val="24"/>
                <w:szCs w:val="24"/>
                <w:lang w:eastAsia="uk-UA"/>
              </w:rPr>
            </w:pPr>
          </w:p>
        </w:tc>
        <w:tc>
          <w:tcPr>
            <w:tcW w:w="2126" w:type="dxa"/>
            <w:shd w:val="clear" w:color="auto" w:fill="auto"/>
            <w:noWrap/>
            <w:vAlign w:val="bottom"/>
            <w:hideMark/>
          </w:tcPr>
          <w:p w:rsidR="00233094" w:rsidRPr="00FA4793" w:rsidRDefault="00233094" w:rsidP="007039A5">
            <w:pPr>
              <w:spacing w:after="0"/>
              <w:contextualSpacing/>
              <w:rPr>
                <w:rFonts w:ascii="Times New Roman" w:eastAsia="Times New Roman" w:hAnsi="Times New Roman" w:cs="Times New Roman"/>
                <w:b/>
                <w:sz w:val="24"/>
                <w:szCs w:val="24"/>
                <w:lang w:eastAsia="uk-UA"/>
              </w:rPr>
            </w:pPr>
          </w:p>
        </w:tc>
        <w:tc>
          <w:tcPr>
            <w:tcW w:w="2268" w:type="dxa"/>
            <w:shd w:val="clear" w:color="auto" w:fill="auto"/>
            <w:noWrap/>
            <w:vAlign w:val="bottom"/>
            <w:hideMark/>
          </w:tcPr>
          <w:p w:rsidR="00233094" w:rsidRPr="00FA4793" w:rsidRDefault="00233094" w:rsidP="007039A5">
            <w:pPr>
              <w:spacing w:after="0"/>
              <w:contextualSpacing/>
              <w:rPr>
                <w:rFonts w:ascii="Times New Roman" w:eastAsia="Times New Roman" w:hAnsi="Times New Roman" w:cs="Times New Roman"/>
                <w:b/>
                <w:sz w:val="24"/>
                <w:szCs w:val="24"/>
                <w:lang w:eastAsia="uk-UA"/>
              </w:rPr>
            </w:pPr>
          </w:p>
        </w:tc>
      </w:tr>
      <w:tr w:rsidR="00233094" w:rsidRPr="00FA4793" w:rsidTr="00E02ED5">
        <w:trPr>
          <w:trHeight w:val="227"/>
        </w:trPr>
        <w:tc>
          <w:tcPr>
            <w:tcW w:w="2892" w:type="dxa"/>
            <w:shd w:val="clear" w:color="auto" w:fill="auto"/>
            <w:noWrap/>
            <w:vAlign w:val="bottom"/>
            <w:hideMark/>
          </w:tcPr>
          <w:p w:rsidR="00233094" w:rsidRPr="00233094" w:rsidRDefault="00233094" w:rsidP="00750D2A">
            <w:pPr>
              <w:spacing w:after="0"/>
              <w:ind w:left="0"/>
              <w:contextualSpacing/>
              <w:rPr>
                <w:rFonts w:ascii="Times New Roman" w:eastAsia="Times New Roman" w:hAnsi="Times New Roman" w:cs="Times New Roman"/>
                <w:b/>
                <w:sz w:val="24"/>
                <w:szCs w:val="24"/>
                <w:lang w:eastAsia="uk-UA"/>
              </w:rPr>
            </w:pPr>
            <w:r w:rsidRPr="00233094">
              <w:rPr>
                <w:rFonts w:ascii="Times New Roman" w:eastAsia="Times New Roman" w:hAnsi="Times New Roman" w:cs="Times New Roman"/>
                <w:b/>
                <w:sz w:val="24"/>
                <w:szCs w:val="24"/>
                <w:lang w:eastAsia="uk-UA"/>
              </w:rPr>
              <w:t>Всього</w:t>
            </w:r>
          </w:p>
        </w:tc>
        <w:tc>
          <w:tcPr>
            <w:tcW w:w="2671" w:type="dxa"/>
            <w:vAlign w:val="bottom"/>
          </w:tcPr>
          <w:p w:rsidR="00233094" w:rsidRPr="00233094" w:rsidRDefault="00233094" w:rsidP="007039A5">
            <w:pPr>
              <w:spacing w:after="0"/>
              <w:ind w:left="0"/>
              <w:contextualSpacing/>
              <w:jc w:val="center"/>
              <w:rPr>
                <w:rFonts w:ascii="Times New Roman" w:eastAsia="Times New Roman" w:hAnsi="Times New Roman" w:cs="Times New Roman"/>
                <w:b/>
                <w:bCs/>
                <w:sz w:val="24"/>
                <w:szCs w:val="24"/>
                <w:lang w:eastAsia="uk-UA"/>
              </w:rPr>
            </w:pPr>
            <w:r w:rsidRPr="00233094">
              <w:rPr>
                <w:rFonts w:ascii="Times New Roman" w:eastAsia="Times New Roman" w:hAnsi="Times New Roman" w:cs="Times New Roman"/>
                <w:b/>
                <w:bCs/>
                <w:sz w:val="24"/>
                <w:szCs w:val="24"/>
                <w:lang w:val="en-US" w:eastAsia="uk-UA"/>
              </w:rPr>
              <w:t>528</w:t>
            </w:r>
            <w:r w:rsidRPr="00233094">
              <w:rPr>
                <w:rFonts w:ascii="Times New Roman" w:eastAsia="Times New Roman" w:hAnsi="Times New Roman" w:cs="Times New Roman"/>
                <w:b/>
                <w:bCs/>
                <w:sz w:val="24"/>
                <w:szCs w:val="24"/>
                <w:lang w:eastAsia="uk-UA"/>
              </w:rPr>
              <w:t>,0</w:t>
            </w:r>
          </w:p>
        </w:tc>
        <w:tc>
          <w:tcPr>
            <w:tcW w:w="2126" w:type="dxa"/>
            <w:shd w:val="clear" w:color="auto" w:fill="auto"/>
            <w:noWrap/>
            <w:vAlign w:val="bottom"/>
            <w:hideMark/>
          </w:tcPr>
          <w:p w:rsidR="00233094" w:rsidRPr="00233094" w:rsidRDefault="00233094" w:rsidP="007039A5">
            <w:pPr>
              <w:spacing w:after="0"/>
              <w:ind w:left="0"/>
              <w:contextualSpacing/>
              <w:rPr>
                <w:rFonts w:ascii="Times New Roman" w:eastAsia="Times New Roman" w:hAnsi="Times New Roman" w:cs="Times New Roman"/>
                <w:b/>
                <w:bCs/>
                <w:sz w:val="24"/>
                <w:szCs w:val="24"/>
                <w:lang w:eastAsia="uk-UA"/>
              </w:rPr>
            </w:pPr>
            <w:r w:rsidRPr="00233094">
              <w:rPr>
                <w:rFonts w:ascii="Times New Roman" w:eastAsia="Times New Roman" w:hAnsi="Times New Roman" w:cs="Times New Roman"/>
                <w:b/>
                <w:bCs/>
                <w:sz w:val="24"/>
                <w:szCs w:val="24"/>
                <w:lang w:val="en-US" w:eastAsia="uk-UA"/>
              </w:rPr>
              <w:t>10</w:t>
            </w:r>
            <w:r w:rsidRPr="00233094">
              <w:rPr>
                <w:rFonts w:ascii="Times New Roman" w:eastAsia="Times New Roman" w:hAnsi="Times New Roman" w:cs="Times New Roman"/>
                <w:b/>
                <w:bCs/>
                <w:sz w:val="24"/>
                <w:szCs w:val="24"/>
                <w:lang w:eastAsia="uk-UA"/>
              </w:rPr>
              <w:t>,0</w:t>
            </w:r>
          </w:p>
        </w:tc>
        <w:tc>
          <w:tcPr>
            <w:tcW w:w="2268" w:type="dxa"/>
            <w:shd w:val="clear" w:color="auto" w:fill="auto"/>
            <w:noWrap/>
            <w:vAlign w:val="bottom"/>
            <w:hideMark/>
          </w:tcPr>
          <w:p w:rsidR="00233094" w:rsidRPr="00233094" w:rsidRDefault="00233094" w:rsidP="007039A5">
            <w:pPr>
              <w:spacing w:after="0"/>
              <w:ind w:left="0"/>
              <w:contextualSpacing/>
              <w:rPr>
                <w:rFonts w:ascii="Times New Roman" w:eastAsia="Times New Roman" w:hAnsi="Times New Roman" w:cs="Times New Roman"/>
                <w:b/>
                <w:bCs/>
                <w:sz w:val="24"/>
                <w:szCs w:val="24"/>
                <w:lang w:eastAsia="uk-UA"/>
              </w:rPr>
            </w:pPr>
            <w:r w:rsidRPr="00233094">
              <w:rPr>
                <w:rFonts w:ascii="Times New Roman" w:eastAsia="Times New Roman" w:hAnsi="Times New Roman" w:cs="Times New Roman"/>
                <w:b/>
                <w:bCs/>
                <w:sz w:val="24"/>
                <w:szCs w:val="24"/>
                <w:lang w:eastAsia="uk-UA"/>
              </w:rPr>
              <w:t>518,0</w:t>
            </w:r>
          </w:p>
        </w:tc>
      </w:tr>
    </w:tbl>
    <w:p w:rsidR="00B72054" w:rsidRDefault="00B72054" w:rsidP="00FA4793">
      <w:pPr>
        <w:autoSpaceDE w:val="0"/>
        <w:autoSpaceDN w:val="0"/>
        <w:adjustRightInd w:val="0"/>
        <w:spacing w:after="0"/>
        <w:contextualSpacing/>
        <w:rPr>
          <w:rFonts w:ascii="Times New Roman" w:hAnsi="Times New Roman" w:cs="Times New Roman"/>
          <w:sz w:val="24"/>
          <w:szCs w:val="24"/>
        </w:rPr>
      </w:pPr>
    </w:p>
    <w:p w:rsidR="00E02ED5" w:rsidRDefault="00E02ED5" w:rsidP="00FA4793">
      <w:pPr>
        <w:autoSpaceDE w:val="0"/>
        <w:autoSpaceDN w:val="0"/>
        <w:adjustRightInd w:val="0"/>
        <w:spacing w:after="0"/>
        <w:contextualSpacing/>
        <w:rPr>
          <w:rFonts w:ascii="Times New Roman" w:hAnsi="Times New Roman" w:cs="Times New Roman"/>
          <w:sz w:val="24"/>
          <w:szCs w:val="24"/>
        </w:rPr>
      </w:pP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Станом на </w:t>
      </w:r>
      <w:r w:rsidRPr="00B72054">
        <w:rPr>
          <w:rFonts w:ascii="Times New Roman" w:hAnsi="Times New Roman" w:cs="Times New Roman"/>
          <w:sz w:val="24"/>
          <w:szCs w:val="24"/>
        </w:rPr>
        <w:t>31.12.201</w:t>
      </w:r>
      <w:r w:rsidR="00692EA8" w:rsidRPr="00B72054">
        <w:rPr>
          <w:rFonts w:ascii="Times New Roman" w:hAnsi="Times New Roman" w:cs="Times New Roman"/>
          <w:sz w:val="24"/>
          <w:szCs w:val="24"/>
          <w:lang w:val="ru-RU"/>
        </w:rPr>
        <w:t>6</w:t>
      </w:r>
      <w:r w:rsidRPr="00B72054">
        <w:rPr>
          <w:rFonts w:ascii="Times New Roman" w:hAnsi="Times New Roman" w:cs="Times New Roman"/>
          <w:sz w:val="24"/>
          <w:szCs w:val="24"/>
        </w:rPr>
        <w:t xml:space="preserve"> </w:t>
      </w:r>
      <w:r w:rsidRPr="00FA4793">
        <w:rPr>
          <w:rFonts w:ascii="Times New Roman" w:hAnsi="Times New Roman" w:cs="Times New Roman"/>
          <w:sz w:val="24"/>
          <w:szCs w:val="24"/>
        </w:rPr>
        <w:t>року основні засоби представлені такими групами:</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p>
    <w:tbl>
      <w:tblPr>
        <w:tblW w:w="10015" w:type="dxa"/>
        <w:tblInd w:w="74" w:type="dxa"/>
        <w:tblLook w:val="04A0"/>
      </w:tblPr>
      <w:tblGrid>
        <w:gridCol w:w="854"/>
        <w:gridCol w:w="2228"/>
        <w:gridCol w:w="236"/>
        <w:gridCol w:w="1663"/>
        <w:gridCol w:w="1552"/>
        <w:gridCol w:w="2030"/>
        <w:gridCol w:w="1452"/>
      </w:tblGrid>
      <w:tr w:rsidR="00692EA8" w:rsidRPr="00FA4793" w:rsidTr="00293A7B">
        <w:trPr>
          <w:trHeight w:val="76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№з\п</w:t>
            </w:r>
          </w:p>
        </w:tc>
        <w:tc>
          <w:tcPr>
            <w:tcW w:w="2228"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Група необоротних активів</w:t>
            </w:r>
          </w:p>
        </w:tc>
        <w:tc>
          <w:tcPr>
            <w:tcW w:w="236" w:type="dxa"/>
            <w:tcBorders>
              <w:top w:val="single" w:sz="4" w:space="0" w:color="auto"/>
              <w:left w:val="nil"/>
              <w:bottom w:val="single" w:sz="4" w:space="0" w:color="auto"/>
              <w:right w:val="nil"/>
            </w:tcBorders>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Кількість найменувань</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Початкова вартість</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Сума бухгалтерського зносу</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FA479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Залишкова вартість</w:t>
            </w:r>
          </w:p>
        </w:tc>
      </w:tr>
      <w:tr w:rsidR="00692EA8" w:rsidRPr="00FA4793" w:rsidTr="00293A7B">
        <w:trPr>
          <w:trHeight w:val="45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ind w:left="0"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Машини та обладнання</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FA4793">
            <w:pPr>
              <w:spacing w:after="0"/>
              <w:contextualSpacing/>
              <w:jc w:val="right"/>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56</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124</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48</w:t>
            </w:r>
            <w:r w:rsidR="0023760E">
              <w:rPr>
                <w:rFonts w:ascii="Times New Roman" w:eastAsia="Times New Roman" w:hAnsi="Times New Roman" w:cs="Times New Roman"/>
                <w:sz w:val="24"/>
                <w:szCs w:val="24"/>
                <w:lang w:eastAsia="uk-UA"/>
              </w:rPr>
              <w:t>,0</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76</w:t>
            </w:r>
            <w:r w:rsidR="0023760E">
              <w:rPr>
                <w:rFonts w:ascii="Times New Roman" w:eastAsia="Times New Roman" w:hAnsi="Times New Roman" w:cs="Times New Roman"/>
                <w:sz w:val="24"/>
                <w:szCs w:val="24"/>
                <w:lang w:eastAsia="uk-UA"/>
              </w:rPr>
              <w:t>,0</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lastRenderedPageBreak/>
              <w:t>2</w:t>
            </w:r>
          </w:p>
        </w:tc>
        <w:tc>
          <w:tcPr>
            <w:tcW w:w="2228" w:type="dxa"/>
            <w:tcBorders>
              <w:top w:val="nil"/>
              <w:left w:val="nil"/>
              <w:bottom w:val="single" w:sz="4" w:space="0" w:color="auto"/>
              <w:right w:val="single" w:sz="4" w:space="0" w:color="auto"/>
            </w:tcBorders>
            <w:shd w:val="clear" w:color="auto" w:fill="auto"/>
            <w:noWrap/>
            <w:vAlign w:val="bottom"/>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Інструменти, прилади та інвентар</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FA4793">
            <w:pPr>
              <w:spacing w:after="0"/>
              <w:contextualSpacing/>
              <w:jc w:val="right"/>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80</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74</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12</w:t>
            </w:r>
            <w:r w:rsidR="0023760E">
              <w:rPr>
                <w:rFonts w:ascii="Times New Roman" w:eastAsia="Times New Roman" w:hAnsi="Times New Roman" w:cs="Times New Roman"/>
                <w:sz w:val="24"/>
                <w:szCs w:val="24"/>
                <w:lang w:eastAsia="uk-UA"/>
              </w:rPr>
              <w:t>,0</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62</w:t>
            </w:r>
            <w:r w:rsidR="0023760E">
              <w:rPr>
                <w:rFonts w:ascii="Times New Roman" w:eastAsia="Times New Roman" w:hAnsi="Times New Roman" w:cs="Times New Roman"/>
                <w:sz w:val="24"/>
                <w:szCs w:val="24"/>
                <w:lang w:eastAsia="uk-UA"/>
              </w:rPr>
              <w:t>,0</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основні засоби</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FA4793">
            <w:pPr>
              <w:spacing w:after="0"/>
              <w:contextualSpacing/>
              <w:jc w:val="right"/>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50</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11</w:t>
            </w:r>
            <w:r w:rsidR="0023760E">
              <w:rPr>
                <w:rFonts w:ascii="Times New Roman" w:eastAsia="Times New Roman" w:hAnsi="Times New Roman" w:cs="Times New Roman"/>
                <w:sz w:val="24"/>
                <w:szCs w:val="24"/>
                <w:lang w:eastAsia="uk-UA"/>
              </w:rPr>
              <w:t>,0</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39</w:t>
            </w:r>
            <w:r w:rsidR="0023760E">
              <w:rPr>
                <w:rFonts w:ascii="Times New Roman" w:eastAsia="Times New Roman" w:hAnsi="Times New Roman" w:cs="Times New Roman"/>
                <w:sz w:val="24"/>
                <w:szCs w:val="24"/>
                <w:lang w:eastAsia="uk-UA"/>
              </w:rPr>
              <w:t>,0</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w:t>
            </w:r>
          </w:p>
        </w:tc>
        <w:tc>
          <w:tcPr>
            <w:tcW w:w="2228" w:type="dxa"/>
            <w:tcBorders>
              <w:top w:val="nil"/>
              <w:left w:val="nil"/>
              <w:bottom w:val="single" w:sz="4" w:space="0" w:color="auto"/>
              <w:right w:val="single" w:sz="4" w:space="0" w:color="auto"/>
            </w:tcBorders>
            <w:shd w:val="clear" w:color="auto" w:fill="auto"/>
            <w:noWrap/>
            <w:vAlign w:val="bottom"/>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Транспортні засоби</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FA4793">
            <w:pPr>
              <w:spacing w:after="0"/>
              <w:contextualSpacing/>
              <w:jc w:val="right"/>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490</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139</w:t>
            </w:r>
            <w:r w:rsidR="0023760E">
              <w:rPr>
                <w:rFonts w:ascii="Times New Roman" w:eastAsia="Times New Roman" w:hAnsi="Times New Roman" w:cs="Times New Roman"/>
                <w:sz w:val="24"/>
                <w:szCs w:val="24"/>
                <w:lang w:eastAsia="uk-UA"/>
              </w:rPr>
              <w:t>,0</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351</w:t>
            </w:r>
            <w:r w:rsidR="0023760E">
              <w:rPr>
                <w:rFonts w:ascii="Times New Roman" w:eastAsia="Times New Roman" w:hAnsi="Times New Roman" w:cs="Times New Roman"/>
                <w:sz w:val="24"/>
                <w:szCs w:val="24"/>
                <w:lang w:eastAsia="uk-UA"/>
              </w:rPr>
              <w:t>,0</w:t>
            </w:r>
          </w:p>
        </w:tc>
      </w:tr>
      <w:tr w:rsidR="00692EA8" w:rsidRPr="00FA4793" w:rsidTr="00293A7B">
        <w:trPr>
          <w:trHeight w:val="352"/>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b/>
                <w:bCs/>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FA4793">
            <w:pPr>
              <w:spacing w:after="0"/>
              <w:contextualSpacing/>
              <w:jc w:val="right"/>
              <w:rPr>
                <w:rFonts w:ascii="Times New Roman" w:eastAsia="Times New Roman" w:hAnsi="Times New Roman" w:cs="Times New Roman"/>
                <w:b/>
                <w:bCs/>
                <w:sz w:val="24"/>
                <w:szCs w:val="24"/>
                <w:lang w:val="en-US" w:eastAsia="uk-UA"/>
              </w:rPr>
            </w:pPr>
            <w:r>
              <w:rPr>
                <w:rFonts w:ascii="Times New Roman" w:eastAsia="Times New Roman" w:hAnsi="Times New Roman" w:cs="Times New Roman"/>
                <w:b/>
                <w:bCs/>
                <w:sz w:val="24"/>
                <w:szCs w:val="24"/>
                <w:lang w:val="en-US" w:eastAsia="uk-UA"/>
              </w:rPr>
              <w:t>157</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738</w:t>
            </w:r>
            <w:r w:rsidR="0023760E">
              <w:rPr>
                <w:rFonts w:ascii="Times New Roman" w:eastAsia="Times New Roman" w:hAnsi="Times New Roman" w:cs="Times New Roman"/>
                <w:b/>
                <w:bCs/>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210</w:t>
            </w:r>
            <w:r w:rsidR="0023760E">
              <w:rPr>
                <w:rFonts w:ascii="Times New Roman" w:eastAsia="Times New Roman" w:hAnsi="Times New Roman" w:cs="Times New Roman"/>
                <w:b/>
                <w:bCs/>
                <w:sz w:val="24"/>
                <w:szCs w:val="24"/>
                <w:lang w:eastAsia="uk-UA"/>
              </w:rPr>
              <w:t>,0</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FA4793">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528</w:t>
            </w:r>
            <w:r w:rsidR="0023760E">
              <w:rPr>
                <w:rFonts w:ascii="Times New Roman" w:eastAsia="Times New Roman" w:hAnsi="Times New Roman" w:cs="Times New Roman"/>
                <w:b/>
                <w:bCs/>
                <w:sz w:val="24"/>
                <w:szCs w:val="24"/>
                <w:lang w:eastAsia="uk-UA"/>
              </w:rPr>
              <w:t>,0</w:t>
            </w:r>
          </w:p>
        </w:tc>
      </w:tr>
      <w:tr w:rsidR="00692EA8" w:rsidRPr="00FA4793" w:rsidTr="00293A7B">
        <w:trPr>
          <w:trHeight w:val="227"/>
        </w:trPr>
        <w:tc>
          <w:tcPr>
            <w:tcW w:w="854"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228"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36" w:type="dxa"/>
            <w:tcBorders>
              <w:top w:val="nil"/>
              <w:left w:val="nil"/>
              <w:bottom w:val="nil"/>
              <w:right w:val="nil"/>
            </w:tcBorders>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663"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552"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030"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452"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r>
    </w:tbl>
    <w:p w:rsidR="00611F6D" w:rsidRDefault="0040617E" w:rsidP="009D111B">
      <w:pPr>
        <w:autoSpaceDE w:val="0"/>
        <w:autoSpaceDN w:val="0"/>
        <w:adjustRightInd w:val="0"/>
        <w:spacing w:after="0"/>
        <w:ind w:left="0"/>
        <w:contextualSpacing/>
        <w:jc w:val="center"/>
        <w:rPr>
          <w:rFonts w:ascii="Times New Roman" w:hAnsi="Times New Roman" w:cs="Times New Roman"/>
          <w:b/>
          <w:sz w:val="24"/>
          <w:szCs w:val="24"/>
        </w:rPr>
      </w:pPr>
      <w:r w:rsidRPr="00FA4793">
        <w:rPr>
          <w:rFonts w:ascii="Times New Roman" w:hAnsi="Times New Roman" w:cs="Times New Roman"/>
          <w:b/>
          <w:sz w:val="24"/>
          <w:szCs w:val="24"/>
        </w:rPr>
        <w:t>5. Нематеріальні активи</w:t>
      </w:r>
    </w:p>
    <w:p w:rsidR="00293A7B" w:rsidRPr="00FA4793" w:rsidRDefault="00293A7B" w:rsidP="009D111B">
      <w:pPr>
        <w:autoSpaceDE w:val="0"/>
        <w:autoSpaceDN w:val="0"/>
        <w:adjustRightInd w:val="0"/>
        <w:spacing w:after="0"/>
        <w:ind w:left="0"/>
        <w:contextualSpacing/>
        <w:jc w:val="center"/>
        <w:rPr>
          <w:rFonts w:ascii="Times New Roman" w:hAnsi="Times New Roman" w:cs="Times New Roman"/>
          <w:b/>
          <w:sz w:val="24"/>
          <w:szCs w:val="24"/>
        </w:rPr>
      </w:pP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Нематеріальні активи оприбутковуються за первісною вартістю та відображаються</w:t>
      </w:r>
      <w:r w:rsidR="00D64532" w:rsidRPr="00FA4793">
        <w:rPr>
          <w:rFonts w:ascii="Times New Roman" w:hAnsi="Times New Roman" w:cs="Times New Roman"/>
          <w:sz w:val="24"/>
          <w:szCs w:val="24"/>
        </w:rPr>
        <w:t xml:space="preserve"> </w:t>
      </w:r>
      <w:r w:rsidRPr="00FA4793">
        <w:rPr>
          <w:rFonts w:ascii="Times New Roman" w:hAnsi="Times New Roman" w:cs="Times New Roman"/>
          <w:sz w:val="24"/>
          <w:szCs w:val="24"/>
        </w:rPr>
        <w:t xml:space="preserve">в звіті Баланс за первісною вартістю за вирахування накопиченої амортизації та накопичених збитків від зменшення корисності. Амортизація нематеріальних активів проводиться за прямолінійним методом. </w:t>
      </w: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 xml:space="preserve">Станом на </w:t>
      </w:r>
      <w:r w:rsidRPr="00B81041">
        <w:rPr>
          <w:rFonts w:ascii="Times New Roman" w:hAnsi="Times New Roman" w:cs="Times New Roman"/>
          <w:sz w:val="24"/>
          <w:szCs w:val="24"/>
        </w:rPr>
        <w:t>31.12.201</w:t>
      </w:r>
      <w:r w:rsidR="00692EA8" w:rsidRPr="00B81041">
        <w:rPr>
          <w:rFonts w:ascii="Times New Roman" w:hAnsi="Times New Roman" w:cs="Times New Roman"/>
          <w:sz w:val="24"/>
          <w:szCs w:val="24"/>
        </w:rPr>
        <w:t>6</w:t>
      </w:r>
      <w:r w:rsidRPr="00FA4793">
        <w:rPr>
          <w:rFonts w:ascii="Times New Roman" w:hAnsi="Times New Roman" w:cs="Times New Roman"/>
          <w:sz w:val="24"/>
          <w:szCs w:val="24"/>
        </w:rPr>
        <w:t xml:space="preserve"> року нематеріальні активи представлені наступним чином:</w:t>
      </w:r>
    </w:p>
    <w:tbl>
      <w:tblPr>
        <w:tblW w:w="9899" w:type="dxa"/>
        <w:tblInd w:w="84" w:type="dxa"/>
        <w:tblLayout w:type="fixed"/>
        <w:tblLook w:val="04A0"/>
      </w:tblPr>
      <w:tblGrid>
        <w:gridCol w:w="2126"/>
        <w:gridCol w:w="1701"/>
        <w:gridCol w:w="733"/>
        <w:gridCol w:w="685"/>
        <w:gridCol w:w="1442"/>
        <w:gridCol w:w="684"/>
        <w:gridCol w:w="2292"/>
        <w:gridCol w:w="236"/>
      </w:tblGrid>
      <w:tr w:rsidR="004B3095" w:rsidRPr="00FA4793" w:rsidTr="00BE467A">
        <w:trPr>
          <w:gridAfter w:val="1"/>
          <w:wAfter w:w="236" w:type="dxa"/>
          <w:trHeight w:val="900"/>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Група необоротних активів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Кількість найменувань</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Початкова вартість</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Сума бухгалтерського зносу</w:t>
            </w:r>
          </w:p>
        </w:tc>
        <w:tc>
          <w:tcPr>
            <w:tcW w:w="2292" w:type="dxa"/>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Залишкова вартість</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rPr>
                <w:rFonts w:ascii="Times New Roman" w:eastAsia="Times New Roman" w:hAnsi="Times New Roman" w:cs="Times New Roman"/>
                <w:sz w:val="24"/>
                <w:szCs w:val="24"/>
                <w:lang w:eastAsia="uk-UA"/>
              </w:rPr>
            </w:pPr>
            <w:r w:rsidRPr="002354CE">
              <w:rPr>
                <w:rFonts w:ascii="Times New Roman" w:eastAsia="Times New Roman" w:hAnsi="Times New Roman" w:cs="Times New Roman"/>
                <w:sz w:val="24"/>
                <w:szCs w:val="24"/>
                <w:lang w:eastAsia="uk-UA"/>
              </w:rPr>
              <w:t>Нематеріальні активи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jc w:val="right"/>
              <w:rPr>
                <w:rFonts w:ascii="Times New Roman" w:eastAsia="Times New Roman" w:hAnsi="Times New Roman" w:cs="Times New Roman"/>
                <w:sz w:val="24"/>
                <w:szCs w:val="24"/>
                <w:lang w:eastAsia="uk-UA"/>
              </w:rPr>
            </w:pPr>
            <w:r w:rsidRPr="002354CE">
              <w:rPr>
                <w:rFonts w:ascii="Times New Roman" w:eastAsia="Times New Roman" w:hAnsi="Times New Roman" w:cs="Times New Roman"/>
                <w:sz w:val="24"/>
                <w:szCs w:val="24"/>
                <w:lang w:eastAsia="uk-UA"/>
              </w:rPr>
              <w:t>28</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371</w:t>
            </w:r>
            <w:r>
              <w:rPr>
                <w:rFonts w:ascii="Times New Roman" w:eastAsia="Times New Roman" w:hAnsi="Times New Roman" w:cs="Times New Roman"/>
                <w:sz w:val="24"/>
                <w:szCs w:val="24"/>
                <w:lang w:eastAsia="uk-UA"/>
              </w:rPr>
              <w:t>,0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133</w:t>
            </w:r>
            <w:r>
              <w:rPr>
                <w:rFonts w:ascii="Times New Roman" w:eastAsia="Times New Roman" w:hAnsi="Times New Roman" w:cs="Times New Roman"/>
                <w:sz w:val="24"/>
                <w:szCs w:val="24"/>
                <w:lang w:eastAsia="uk-UA"/>
              </w:rPr>
              <w:t>,0</w:t>
            </w:r>
          </w:p>
        </w:tc>
        <w:tc>
          <w:tcPr>
            <w:tcW w:w="2292" w:type="dxa"/>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FA4793">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238</w:t>
            </w:r>
            <w:r>
              <w:rPr>
                <w:rFonts w:ascii="Times New Roman" w:eastAsia="Times New Roman" w:hAnsi="Times New Roman" w:cs="Times New Roman"/>
                <w:sz w:val="24"/>
                <w:szCs w:val="24"/>
                <w:lang w:eastAsia="uk-UA"/>
              </w:rPr>
              <w:t>,0</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rPr>
                <w:rFonts w:ascii="Times New Roman" w:eastAsia="Times New Roman" w:hAnsi="Times New Roman" w:cs="Times New Roman"/>
                <w:b/>
                <w:bCs/>
                <w:sz w:val="24"/>
                <w:szCs w:val="24"/>
                <w:lang w:eastAsia="uk-UA"/>
              </w:rPr>
            </w:pPr>
            <w:r w:rsidRPr="002354CE">
              <w:rPr>
                <w:rFonts w:ascii="Times New Roman" w:eastAsia="Times New Roman" w:hAnsi="Times New Roman" w:cs="Times New Roman"/>
                <w:b/>
                <w:bCs/>
                <w:sz w:val="24"/>
                <w:szCs w:val="24"/>
                <w:lang w:eastAsia="uk-UA"/>
              </w:rPr>
              <w:t>Всього: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jc w:val="right"/>
              <w:rPr>
                <w:rFonts w:ascii="Times New Roman" w:eastAsia="Times New Roman" w:hAnsi="Times New Roman" w:cs="Times New Roman"/>
                <w:b/>
                <w:bCs/>
                <w:sz w:val="24"/>
                <w:szCs w:val="24"/>
                <w:lang w:eastAsia="uk-UA"/>
              </w:rPr>
            </w:pPr>
            <w:r w:rsidRPr="002354CE">
              <w:rPr>
                <w:rFonts w:ascii="Times New Roman" w:eastAsia="Times New Roman" w:hAnsi="Times New Roman" w:cs="Times New Roman"/>
                <w:b/>
                <w:bCs/>
                <w:sz w:val="24"/>
                <w:szCs w:val="24"/>
                <w:lang w:eastAsia="uk-UA"/>
              </w:rPr>
              <w:t>28</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FA4793">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371</w:t>
            </w:r>
            <w:r>
              <w:rPr>
                <w:rFonts w:ascii="Times New Roman" w:eastAsia="Times New Roman" w:hAnsi="Times New Roman" w:cs="Times New Roman"/>
                <w:b/>
                <w:bCs/>
                <w:sz w:val="24"/>
                <w:szCs w:val="24"/>
                <w:lang w:eastAsia="uk-UA"/>
              </w:rPr>
              <w:t>,0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FA4793">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133</w:t>
            </w:r>
            <w:r>
              <w:rPr>
                <w:rFonts w:ascii="Times New Roman" w:eastAsia="Times New Roman" w:hAnsi="Times New Roman" w:cs="Times New Roman"/>
                <w:b/>
                <w:bCs/>
                <w:sz w:val="24"/>
                <w:szCs w:val="24"/>
                <w:lang w:eastAsia="uk-UA"/>
              </w:rPr>
              <w:t>,0</w:t>
            </w:r>
          </w:p>
        </w:tc>
        <w:tc>
          <w:tcPr>
            <w:tcW w:w="2292" w:type="dxa"/>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4B3095" w:rsidP="00234122">
            <w:pPr>
              <w:spacing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238,0</w:t>
            </w:r>
          </w:p>
        </w:tc>
      </w:tr>
      <w:tr w:rsidR="004B3095" w:rsidRPr="00FA4793" w:rsidTr="001802E8">
        <w:trPr>
          <w:gridAfter w:val="1"/>
          <w:wAfter w:w="236" w:type="dxa"/>
          <w:trHeight w:val="300"/>
        </w:trPr>
        <w:tc>
          <w:tcPr>
            <w:tcW w:w="2126"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701"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418" w:type="dxa"/>
            <w:gridSpan w:val="2"/>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126" w:type="dxa"/>
            <w:gridSpan w:val="2"/>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292"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0E1021" w:rsidRPr="00FA4793" w:rsidTr="001802E8">
        <w:trPr>
          <w:gridAfter w:val="1"/>
          <w:wAfter w:w="236" w:type="dxa"/>
          <w:trHeight w:val="300"/>
        </w:trPr>
        <w:tc>
          <w:tcPr>
            <w:tcW w:w="9663" w:type="dxa"/>
            <w:gridSpan w:val="7"/>
            <w:shd w:val="clear" w:color="auto" w:fill="auto"/>
            <w:noWrap/>
            <w:vAlign w:val="bottom"/>
            <w:hideMark/>
          </w:tcPr>
          <w:p w:rsidR="000E1021" w:rsidRPr="00FA4793" w:rsidRDefault="000E1021" w:rsidP="00FA4793">
            <w:pPr>
              <w:spacing w:after="0"/>
              <w:contextualSpacing/>
              <w:rPr>
                <w:rFonts w:ascii="Times New Roman" w:eastAsia="Times New Roman" w:hAnsi="Times New Roman" w:cs="Times New Roman"/>
                <w:color w:val="548DD4" w:themeColor="text2" w:themeTint="99"/>
                <w:sz w:val="24"/>
                <w:szCs w:val="24"/>
                <w:lang w:eastAsia="uk-UA"/>
              </w:rPr>
            </w:pPr>
            <w:r>
              <w:rPr>
                <w:rFonts w:ascii="Times New Roman" w:eastAsia="Times New Roman" w:hAnsi="Times New Roman" w:cs="Times New Roman"/>
                <w:sz w:val="24"/>
                <w:szCs w:val="24"/>
                <w:lang w:eastAsia="uk-UA"/>
              </w:rPr>
              <w:t>Нематеріальні активи порівняно з попереднім звітним періодом:</w:t>
            </w:r>
          </w:p>
        </w:tc>
      </w:tr>
      <w:tr w:rsidR="004B3095" w:rsidRPr="00FA4793" w:rsidTr="001802E8">
        <w:trPr>
          <w:trHeight w:val="80"/>
        </w:trPr>
        <w:tc>
          <w:tcPr>
            <w:tcW w:w="2126" w:type="dxa"/>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127"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976"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36" w:type="dxa"/>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ind w:firstLine="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Pr="00FA4793">
              <w:rPr>
                <w:rFonts w:ascii="Times New Roman" w:eastAsia="Times New Roman" w:hAnsi="Times New Roman" w:cs="Times New Roman"/>
                <w:b/>
                <w:sz w:val="24"/>
                <w:szCs w:val="24"/>
                <w:u w:val="single"/>
                <w:lang w:val="ru-RU" w:eastAsia="uk-UA"/>
              </w:rPr>
              <w:t>5</w:t>
            </w:r>
            <w:r w:rsidRPr="00FA4793">
              <w:rPr>
                <w:rFonts w:ascii="Times New Roman" w:eastAsia="Times New Roman" w:hAnsi="Times New Roman" w:cs="Times New Roman"/>
                <w:b/>
                <w:sz w:val="24"/>
                <w:szCs w:val="24"/>
                <w:u w:val="single"/>
                <w:lang w:eastAsia="uk-UA"/>
              </w:rPr>
              <w:t xml:space="preserve"> рік</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4B3095" w:rsidRDefault="004B3095" w:rsidP="00FA4793">
            <w:pPr>
              <w:spacing w:after="0"/>
              <w:contextualSpacing/>
              <w:rPr>
                <w:rFonts w:ascii="Times New Roman" w:eastAsia="Times New Roman" w:hAnsi="Times New Roman" w:cs="Times New Roman"/>
                <w:b/>
                <w:sz w:val="24"/>
                <w:szCs w:val="24"/>
                <w:lang w:eastAsia="uk-UA"/>
              </w:rPr>
            </w:pPr>
            <w:r w:rsidRPr="004B3095">
              <w:rPr>
                <w:rFonts w:ascii="Times New Roman" w:eastAsia="Times New Roman" w:hAnsi="Times New Roman" w:cs="Times New Roman"/>
                <w:b/>
                <w:sz w:val="24"/>
                <w:szCs w:val="24"/>
                <w:lang w:eastAsia="uk-UA"/>
              </w:rPr>
              <w:t>Всього:</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3095" w:rsidRPr="004B3095" w:rsidRDefault="004B3095" w:rsidP="00FA4793">
            <w:pPr>
              <w:spacing w:after="0"/>
              <w:contextualSpacing/>
              <w:jc w:val="center"/>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val="en-US" w:eastAsia="uk-UA"/>
              </w:rPr>
              <w:t>238</w:t>
            </w:r>
            <w:r w:rsidRPr="004B3095">
              <w:rPr>
                <w:rFonts w:ascii="Times New Roman" w:eastAsia="Times New Roman" w:hAnsi="Times New Roman" w:cs="Times New Roman"/>
                <w:b/>
                <w:bCs/>
                <w:sz w:val="24"/>
                <w:szCs w:val="24"/>
                <w:lang w:eastAsia="uk-UA"/>
              </w:rPr>
              <w:t>,0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3095" w:rsidRPr="004B3095" w:rsidRDefault="004B3095" w:rsidP="00FA4793">
            <w:pPr>
              <w:spacing w:after="0"/>
              <w:contextualSpacing/>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val="en-US" w:eastAsia="uk-UA"/>
              </w:rPr>
              <w:t>45</w:t>
            </w:r>
            <w:r w:rsidRPr="004B3095">
              <w:rPr>
                <w:rFonts w:ascii="Times New Roman" w:eastAsia="Times New Roman" w:hAnsi="Times New Roman" w:cs="Times New Roman"/>
                <w:b/>
                <w:bCs/>
                <w:sz w:val="24"/>
                <w:szCs w:val="24"/>
                <w:lang w:eastAsia="uk-UA"/>
              </w:rPr>
              <w:t>,0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4B3095" w:rsidRDefault="004B3095" w:rsidP="00FA4793">
            <w:pPr>
              <w:spacing w:after="0"/>
              <w:contextualSpacing/>
              <w:jc w:val="center"/>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eastAsia="uk-UA"/>
              </w:rPr>
              <w:t>193,0</w:t>
            </w:r>
          </w:p>
        </w:tc>
      </w:tr>
    </w:tbl>
    <w:p w:rsidR="00F5500D" w:rsidRPr="00FA4793" w:rsidRDefault="00F5500D" w:rsidP="00FA4793">
      <w:pPr>
        <w:autoSpaceDE w:val="0"/>
        <w:autoSpaceDN w:val="0"/>
        <w:adjustRightInd w:val="0"/>
        <w:spacing w:after="0"/>
        <w:contextualSpacing/>
        <w:jc w:val="center"/>
        <w:rPr>
          <w:rFonts w:ascii="Times New Roman" w:hAnsi="Times New Roman" w:cs="Times New Roman"/>
          <w:b/>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6</w:t>
      </w:r>
      <w:r w:rsidR="00611F6D" w:rsidRPr="00FA4793">
        <w:rPr>
          <w:rFonts w:ascii="Times New Roman" w:hAnsi="Times New Roman" w:cs="Times New Roman"/>
          <w:b/>
          <w:sz w:val="24"/>
          <w:szCs w:val="24"/>
        </w:rPr>
        <w:t>. Інв</w:t>
      </w:r>
      <w:r w:rsidRPr="00FA4793">
        <w:rPr>
          <w:rFonts w:ascii="Times New Roman" w:hAnsi="Times New Roman" w:cs="Times New Roman"/>
          <w:b/>
          <w:sz w:val="24"/>
          <w:szCs w:val="24"/>
        </w:rPr>
        <w:t>естиції в наявності для продажу</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Інвестиції в наявності для продажу відсутні.</w:t>
      </w:r>
    </w:p>
    <w:p w:rsidR="00692EA8" w:rsidRPr="00FA4793" w:rsidRDefault="00692EA8" w:rsidP="00FA4793">
      <w:pPr>
        <w:autoSpaceDE w:val="0"/>
        <w:autoSpaceDN w:val="0"/>
        <w:adjustRightInd w:val="0"/>
        <w:spacing w:after="0"/>
        <w:contextualSpacing/>
        <w:rPr>
          <w:rFonts w:ascii="Times New Roman" w:hAnsi="Times New Roman" w:cs="Times New Roman"/>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7. Фінансові інвестиції</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ab/>
        <w:t xml:space="preserve">Інші фінансові інвестиції відображені за справедливою вартістю, станом на </w:t>
      </w:r>
      <w:r w:rsidRPr="00A71A8B">
        <w:rPr>
          <w:rFonts w:ascii="Times New Roman" w:hAnsi="Times New Roman" w:cs="Times New Roman"/>
          <w:sz w:val="24"/>
          <w:szCs w:val="24"/>
        </w:rPr>
        <w:t>31.12.201</w:t>
      </w:r>
      <w:r w:rsidR="00692EA8" w:rsidRPr="00A71A8B">
        <w:rPr>
          <w:rFonts w:ascii="Times New Roman" w:hAnsi="Times New Roman" w:cs="Times New Roman"/>
          <w:sz w:val="24"/>
          <w:szCs w:val="24"/>
          <w:lang w:val="ru-RU"/>
        </w:rPr>
        <w:t>6</w:t>
      </w:r>
      <w:r w:rsidR="00A00025" w:rsidRPr="00A71A8B">
        <w:rPr>
          <w:rFonts w:ascii="Times New Roman" w:hAnsi="Times New Roman" w:cs="Times New Roman"/>
          <w:sz w:val="24"/>
          <w:szCs w:val="24"/>
        </w:rPr>
        <w:t xml:space="preserve"> </w:t>
      </w:r>
      <w:r w:rsidRPr="00FA4793">
        <w:rPr>
          <w:rFonts w:ascii="Times New Roman" w:hAnsi="Times New Roman" w:cs="Times New Roman"/>
          <w:sz w:val="24"/>
          <w:szCs w:val="24"/>
        </w:rPr>
        <w:t>року представлені наступним чином:</w:t>
      </w:r>
    </w:p>
    <w:tbl>
      <w:tblPr>
        <w:tblW w:w="10427" w:type="dxa"/>
        <w:tblInd w:w="99" w:type="dxa"/>
        <w:tblLook w:val="04A0"/>
      </w:tblPr>
      <w:tblGrid>
        <w:gridCol w:w="2136"/>
        <w:gridCol w:w="2404"/>
        <w:gridCol w:w="960"/>
        <w:gridCol w:w="1172"/>
        <w:gridCol w:w="148"/>
        <w:gridCol w:w="1720"/>
        <w:gridCol w:w="683"/>
        <w:gridCol w:w="244"/>
        <w:gridCol w:w="960"/>
      </w:tblGrid>
      <w:tr w:rsidR="00611F6D" w:rsidRPr="00FA4793" w:rsidTr="004B3095">
        <w:trPr>
          <w:trHeight w:val="300"/>
        </w:trPr>
        <w:tc>
          <w:tcPr>
            <w:tcW w:w="5500" w:type="dxa"/>
            <w:gridSpan w:val="3"/>
            <w:tcBorders>
              <w:top w:val="nil"/>
              <w:left w:val="nil"/>
              <w:bottom w:val="nil"/>
              <w:right w:val="nil"/>
            </w:tcBorders>
            <w:shd w:val="clear" w:color="auto" w:fill="auto"/>
            <w:noWrap/>
            <w:vAlign w:val="bottom"/>
            <w:hideMark/>
          </w:tcPr>
          <w:p w:rsidR="00611F6D" w:rsidRPr="00FA4793" w:rsidRDefault="0063382C" w:rsidP="00FA479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Інші фінансові інвестиції:</w:t>
            </w:r>
          </w:p>
        </w:tc>
        <w:tc>
          <w:tcPr>
            <w:tcW w:w="1320" w:type="dxa"/>
            <w:gridSpan w:val="2"/>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720"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887" w:type="dxa"/>
            <w:gridSpan w:val="3"/>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225"/>
        </w:trPr>
        <w:tc>
          <w:tcPr>
            <w:tcW w:w="2136" w:type="dxa"/>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04" w:type="dxa"/>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132" w:type="dxa"/>
            <w:gridSpan w:val="2"/>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551" w:type="dxa"/>
            <w:gridSpan w:val="3"/>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4"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3B351A" w:rsidP="00FA4793">
            <w:pPr>
              <w:spacing w:after="0"/>
              <w:ind w:firstLine="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w:t>
            </w:r>
            <w:r w:rsidR="00611F6D" w:rsidRPr="00FA4793">
              <w:rPr>
                <w:rFonts w:ascii="Times New Roman" w:eastAsia="Times New Roman" w:hAnsi="Times New Roman" w:cs="Times New Roman"/>
                <w:b/>
                <w:sz w:val="24"/>
                <w:szCs w:val="24"/>
                <w:u w:val="single"/>
                <w:lang w:eastAsia="uk-UA"/>
              </w:rPr>
              <w:t>01</w:t>
            </w:r>
            <w:r w:rsidR="00692EA8" w:rsidRPr="00FA4793">
              <w:rPr>
                <w:rFonts w:ascii="Times New Roman" w:eastAsia="Times New Roman" w:hAnsi="Times New Roman" w:cs="Times New Roman"/>
                <w:b/>
                <w:sz w:val="24"/>
                <w:szCs w:val="24"/>
                <w:u w:val="single"/>
                <w:lang w:val="ru-RU" w:eastAsia="uk-UA"/>
              </w:rPr>
              <w:t>6</w:t>
            </w:r>
            <w:r w:rsidR="00611F6D" w:rsidRPr="00FA4793">
              <w:rPr>
                <w:rFonts w:ascii="Times New Roman" w:eastAsia="Times New Roman" w:hAnsi="Times New Roman" w:cs="Times New Roman"/>
                <w:b/>
                <w:sz w:val="24"/>
                <w:szCs w:val="24"/>
                <w:u w:val="single"/>
                <w:lang w:eastAsia="uk-U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87A8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286498" w:rsidRPr="00FA4793">
              <w:rPr>
                <w:rFonts w:ascii="Times New Roman" w:eastAsia="Times New Roman" w:hAnsi="Times New Roman" w:cs="Times New Roman"/>
                <w:b/>
                <w:sz w:val="24"/>
                <w:szCs w:val="24"/>
                <w:u w:val="single"/>
                <w:lang w:eastAsia="uk-UA"/>
              </w:rPr>
              <w:t>5</w:t>
            </w:r>
            <w:r w:rsidRPr="00FA4793">
              <w:rPr>
                <w:rFonts w:ascii="Times New Roman" w:eastAsia="Times New Roman" w:hAnsi="Times New Roman" w:cs="Times New Roman"/>
                <w:b/>
                <w:sz w:val="24"/>
                <w:szCs w:val="24"/>
                <w:u w:val="single"/>
                <w:lang w:eastAsia="uk-UA"/>
              </w:rPr>
              <w:t xml:space="preserve"> рік</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u w:val="single"/>
                <w:lang w:eastAsia="uk-UA"/>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166"/>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4B3095" w:rsidRDefault="003B351A" w:rsidP="00FA4793">
            <w:pPr>
              <w:spacing w:after="0"/>
              <w:contextualSpacing/>
              <w:rPr>
                <w:rFonts w:ascii="Times New Roman" w:eastAsia="Times New Roman" w:hAnsi="Times New Roman" w:cs="Times New Roman"/>
                <w:b/>
                <w:sz w:val="24"/>
                <w:szCs w:val="24"/>
                <w:lang w:eastAsia="uk-UA"/>
              </w:rPr>
            </w:pPr>
            <w:r w:rsidRPr="004B3095">
              <w:rPr>
                <w:rFonts w:ascii="Times New Roman" w:eastAsia="Times New Roman" w:hAnsi="Times New Roman" w:cs="Times New Roman"/>
                <w:b/>
                <w:sz w:val="24"/>
                <w:szCs w:val="24"/>
                <w:lang w:eastAsia="uk-UA"/>
              </w:rPr>
              <w:t>Всього</w:t>
            </w:r>
            <w:r w:rsidR="004B3095" w:rsidRPr="004B3095">
              <w:rPr>
                <w:rFonts w:ascii="Times New Roman" w:eastAsia="Times New Roman" w:hAnsi="Times New Roman" w:cs="Times New Roman"/>
                <w:b/>
                <w:sz w:val="24"/>
                <w:szCs w:val="24"/>
                <w:lang w:eastAsia="uk-UA"/>
              </w:rPr>
              <w:t>:</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4B3095" w:rsidRDefault="00E408E2" w:rsidP="00EF11F4">
            <w:pPr>
              <w:spacing w:after="0"/>
              <w:ind w:left="0" w:firstLine="0"/>
              <w:contextualSpacing/>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val="en-US" w:eastAsia="uk-UA"/>
              </w:rPr>
              <w:t>12981</w:t>
            </w:r>
            <w:r w:rsidR="0023760E" w:rsidRPr="004B3095">
              <w:rPr>
                <w:rFonts w:ascii="Times New Roman" w:eastAsia="Times New Roman" w:hAnsi="Times New Roman" w:cs="Times New Roman"/>
                <w:b/>
                <w:bCs/>
                <w:sz w:val="24"/>
                <w:szCs w:val="24"/>
                <w:lang w:eastAsia="uk-UA"/>
              </w:rPr>
              <w:t>,0</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4B3095" w:rsidRDefault="00E408E2" w:rsidP="00FA4793">
            <w:pPr>
              <w:spacing w:after="0"/>
              <w:contextualSpacing/>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val="en-US" w:eastAsia="uk-UA"/>
              </w:rPr>
              <w:t>-663</w:t>
            </w:r>
            <w:r w:rsidR="0023760E" w:rsidRPr="004B3095">
              <w:rPr>
                <w:rFonts w:ascii="Times New Roman" w:eastAsia="Times New Roman" w:hAnsi="Times New Roman" w:cs="Times New Roman"/>
                <w:b/>
                <w:bCs/>
                <w:sz w:val="24"/>
                <w:szCs w:val="24"/>
                <w:lang w:eastAsia="uk-UA"/>
              </w:rPr>
              <w:t>,0</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4B3095" w:rsidRDefault="00E963AF" w:rsidP="00FA4793">
            <w:pPr>
              <w:spacing w:after="0"/>
              <w:contextualSpacing/>
              <w:rPr>
                <w:rFonts w:ascii="Times New Roman" w:eastAsia="Times New Roman" w:hAnsi="Times New Roman" w:cs="Times New Roman"/>
                <w:b/>
                <w:bCs/>
                <w:sz w:val="24"/>
                <w:szCs w:val="24"/>
                <w:lang w:eastAsia="uk-UA"/>
              </w:rPr>
            </w:pPr>
            <w:r w:rsidRPr="004B3095">
              <w:rPr>
                <w:rFonts w:ascii="Times New Roman" w:eastAsia="Times New Roman" w:hAnsi="Times New Roman" w:cs="Times New Roman"/>
                <w:b/>
                <w:bCs/>
                <w:sz w:val="24"/>
                <w:szCs w:val="24"/>
                <w:lang w:eastAsia="uk-UA"/>
              </w:rPr>
              <w:t>13</w:t>
            </w:r>
            <w:r w:rsidR="00286498" w:rsidRPr="004B3095">
              <w:rPr>
                <w:rFonts w:ascii="Times New Roman" w:eastAsia="Times New Roman" w:hAnsi="Times New Roman" w:cs="Times New Roman"/>
                <w:b/>
                <w:bCs/>
                <w:sz w:val="24"/>
                <w:szCs w:val="24"/>
                <w:lang w:eastAsia="uk-UA"/>
              </w:rPr>
              <w:t xml:space="preserve"> </w:t>
            </w:r>
            <w:r w:rsidRPr="004B3095">
              <w:rPr>
                <w:rFonts w:ascii="Times New Roman" w:eastAsia="Times New Roman" w:hAnsi="Times New Roman" w:cs="Times New Roman"/>
                <w:b/>
                <w:bCs/>
                <w:sz w:val="24"/>
                <w:szCs w:val="24"/>
                <w:lang w:eastAsia="uk-UA"/>
              </w:rPr>
              <w:t>644,0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bl>
    <w:p w:rsidR="00E408E2" w:rsidRDefault="00E408E2" w:rsidP="00FA4793">
      <w:pPr>
        <w:autoSpaceDE w:val="0"/>
        <w:autoSpaceDN w:val="0"/>
        <w:adjustRightInd w:val="0"/>
        <w:spacing w:after="0"/>
        <w:contextualSpacing/>
        <w:jc w:val="center"/>
        <w:rPr>
          <w:rFonts w:ascii="Times New Roman" w:hAnsi="Times New Roman" w:cs="Times New Roman"/>
          <w:b/>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8. Поточні інвестиції</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color w:val="548DD4" w:themeColor="text2" w:themeTint="99"/>
          <w:sz w:val="24"/>
          <w:szCs w:val="24"/>
        </w:rPr>
        <w:tab/>
      </w:r>
      <w:r w:rsidRPr="00FA4793">
        <w:rPr>
          <w:rFonts w:ascii="Times New Roman" w:hAnsi="Times New Roman" w:cs="Times New Roman"/>
          <w:sz w:val="24"/>
          <w:szCs w:val="24"/>
        </w:rPr>
        <w:t>Поточні інвестиції представлені цінними паперами, які обліковуються на балансі за справедливою ринковою вартістю.</w:t>
      </w:r>
    </w:p>
    <w:tbl>
      <w:tblPr>
        <w:tblW w:w="9860" w:type="dxa"/>
        <w:tblInd w:w="99" w:type="dxa"/>
        <w:tblLook w:val="04A0"/>
      </w:tblPr>
      <w:tblGrid>
        <w:gridCol w:w="2878"/>
        <w:gridCol w:w="1662"/>
        <w:gridCol w:w="960"/>
        <w:gridCol w:w="746"/>
        <w:gridCol w:w="574"/>
        <w:gridCol w:w="1720"/>
        <w:gridCol w:w="116"/>
        <w:gridCol w:w="244"/>
        <w:gridCol w:w="960"/>
      </w:tblGrid>
      <w:tr w:rsidR="00611F6D" w:rsidRPr="00FA4793" w:rsidTr="00711F0B">
        <w:trPr>
          <w:trHeight w:val="300"/>
        </w:trPr>
        <w:tc>
          <w:tcPr>
            <w:tcW w:w="5500" w:type="dxa"/>
            <w:gridSpan w:val="3"/>
            <w:tcBorders>
              <w:top w:val="nil"/>
              <w:left w:val="nil"/>
              <w:bottom w:val="nil"/>
              <w:right w:val="nil"/>
            </w:tcBorders>
            <w:shd w:val="clear" w:color="auto" w:fill="auto"/>
            <w:noWrap/>
            <w:vAlign w:val="bottom"/>
            <w:hideMark/>
          </w:tcPr>
          <w:p w:rsidR="0033314D"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p>
          <w:p w:rsidR="00CE6E66"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Поточні інвестиції</w:t>
            </w:r>
            <w:r w:rsidR="00BA0729">
              <w:rPr>
                <w:rFonts w:ascii="Times New Roman" w:eastAsia="Times New Roman" w:hAnsi="Times New Roman" w:cs="Times New Roman"/>
                <w:sz w:val="24"/>
                <w:szCs w:val="24"/>
                <w:lang w:eastAsia="uk-UA"/>
              </w:rPr>
              <w:t>:</w:t>
            </w:r>
            <w:r w:rsidRPr="00FA4793">
              <w:rPr>
                <w:rFonts w:ascii="Times New Roman" w:eastAsia="Times New Roman" w:hAnsi="Times New Roman" w:cs="Times New Roman"/>
                <w:sz w:val="24"/>
                <w:szCs w:val="24"/>
                <w:lang w:eastAsia="uk-UA"/>
              </w:rPr>
              <w:t xml:space="preserve"> </w:t>
            </w:r>
          </w:p>
        </w:tc>
        <w:tc>
          <w:tcPr>
            <w:tcW w:w="1320" w:type="dxa"/>
            <w:gridSpan w:val="2"/>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720"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320" w:type="dxa"/>
            <w:gridSpan w:val="3"/>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BE467A">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ind w:firstLine="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692EA8" w:rsidRPr="00FA4793">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87A8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E963AF" w:rsidRPr="00FA4793">
              <w:rPr>
                <w:rFonts w:ascii="Times New Roman" w:eastAsia="Times New Roman" w:hAnsi="Times New Roman" w:cs="Times New Roman"/>
                <w:b/>
                <w:sz w:val="24"/>
                <w:szCs w:val="24"/>
                <w:u w:val="single"/>
                <w:lang w:eastAsia="uk-UA"/>
              </w:rPr>
              <w:t>5</w:t>
            </w:r>
            <w:r w:rsidRPr="00FA4793">
              <w:rPr>
                <w:rFonts w:ascii="Times New Roman" w:eastAsia="Times New Roman" w:hAnsi="Times New Roman" w:cs="Times New Roman"/>
                <w:b/>
                <w:sz w:val="24"/>
                <w:szCs w:val="24"/>
                <w:u w:val="single"/>
                <w:lang w:eastAsia="uk-UA"/>
              </w:rPr>
              <w:t xml:space="preserve"> рік</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color w:val="548DD4" w:themeColor="text2" w:themeTint="99"/>
                <w:sz w:val="24"/>
                <w:szCs w:val="24"/>
                <w:lang w:eastAsia="uk-UA"/>
              </w:rPr>
            </w:pPr>
          </w:p>
        </w:tc>
      </w:tr>
      <w:tr w:rsidR="00611F6D" w:rsidRPr="00FA4793" w:rsidTr="00BE467A">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611F6D" w:rsidRPr="00FA4793" w:rsidTr="00BE467A">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3615C1" w:rsidRDefault="003B351A" w:rsidP="00FA4793">
            <w:pPr>
              <w:spacing w:after="0"/>
              <w:contextualSpacing/>
              <w:rPr>
                <w:rFonts w:ascii="Times New Roman" w:eastAsia="Times New Roman" w:hAnsi="Times New Roman" w:cs="Times New Roman"/>
                <w:b/>
                <w:sz w:val="24"/>
                <w:szCs w:val="24"/>
                <w:lang w:eastAsia="uk-UA"/>
              </w:rPr>
            </w:pPr>
            <w:r w:rsidRPr="003615C1">
              <w:rPr>
                <w:rFonts w:ascii="Times New Roman" w:eastAsia="Times New Roman" w:hAnsi="Times New Roman" w:cs="Times New Roman"/>
                <w:b/>
                <w:sz w:val="24"/>
                <w:szCs w:val="24"/>
                <w:lang w:eastAsia="uk-UA"/>
              </w:rPr>
              <w:t>Всього</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3615C1" w:rsidRDefault="00311724" w:rsidP="00FA4793">
            <w:pPr>
              <w:spacing w:after="0"/>
              <w:ind w:left="0" w:firstLine="0"/>
              <w:contextualSpacing/>
              <w:rPr>
                <w:rFonts w:ascii="Times New Roman" w:eastAsia="Times New Roman" w:hAnsi="Times New Roman" w:cs="Times New Roman"/>
                <w:b/>
                <w:bCs/>
                <w:sz w:val="24"/>
                <w:szCs w:val="24"/>
                <w:lang w:eastAsia="uk-UA"/>
              </w:rPr>
            </w:pPr>
            <w:r w:rsidRPr="003615C1">
              <w:rPr>
                <w:rFonts w:ascii="Times New Roman" w:eastAsia="Times New Roman" w:hAnsi="Times New Roman" w:cs="Times New Roman"/>
                <w:b/>
                <w:bCs/>
                <w:sz w:val="24"/>
                <w:szCs w:val="24"/>
                <w:lang w:val="en-US" w:eastAsia="uk-UA"/>
              </w:rPr>
              <w:t>4387</w:t>
            </w:r>
            <w:r w:rsidRPr="003615C1">
              <w:rPr>
                <w:rFonts w:ascii="Times New Roman" w:eastAsia="Times New Roman" w:hAnsi="Times New Roman" w:cs="Times New Roman"/>
                <w:b/>
                <w:bCs/>
                <w:sz w:val="24"/>
                <w:szCs w:val="24"/>
                <w:lang w:eastAsia="uk-UA"/>
              </w:rPr>
              <w:t>,0</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3615C1" w:rsidRDefault="00311724" w:rsidP="00311724">
            <w:pPr>
              <w:spacing w:after="0"/>
              <w:ind w:left="0" w:firstLine="0"/>
              <w:contextualSpacing/>
              <w:rPr>
                <w:rFonts w:ascii="Times New Roman" w:eastAsia="Times New Roman" w:hAnsi="Times New Roman" w:cs="Times New Roman"/>
                <w:b/>
                <w:bCs/>
                <w:sz w:val="24"/>
                <w:szCs w:val="24"/>
                <w:lang w:eastAsia="uk-UA"/>
              </w:rPr>
            </w:pPr>
            <w:r w:rsidRPr="003615C1">
              <w:rPr>
                <w:rFonts w:ascii="Times New Roman" w:eastAsia="Times New Roman" w:hAnsi="Times New Roman" w:cs="Times New Roman"/>
                <w:b/>
                <w:bCs/>
                <w:sz w:val="24"/>
                <w:szCs w:val="24"/>
                <w:lang w:eastAsia="uk-UA"/>
              </w:rPr>
              <w:t xml:space="preserve">      -</w:t>
            </w:r>
            <w:r w:rsidRPr="003615C1">
              <w:rPr>
                <w:rFonts w:ascii="Times New Roman" w:eastAsia="Times New Roman" w:hAnsi="Times New Roman" w:cs="Times New Roman"/>
                <w:b/>
                <w:bCs/>
                <w:sz w:val="24"/>
                <w:szCs w:val="24"/>
                <w:lang w:val="en-US" w:eastAsia="uk-UA"/>
              </w:rPr>
              <w:t>2750</w:t>
            </w:r>
            <w:r w:rsidRPr="003615C1">
              <w:rPr>
                <w:rFonts w:ascii="Times New Roman" w:eastAsia="Times New Roman" w:hAnsi="Times New Roman" w:cs="Times New Roman"/>
                <w:b/>
                <w:bCs/>
                <w:sz w:val="24"/>
                <w:szCs w:val="24"/>
                <w:lang w:eastAsia="uk-UA"/>
              </w:rPr>
              <w:t>,0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3615C1" w:rsidRDefault="00E963AF" w:rsidP="00FA4793">
            <w:pPr>
              <w:spacing w:after="0"/>
              <w:contextualSpacing/>
              <w:rPr>
                <w:rFonts w:ascii="Times New Roman" w:eastAsia="Times New Roman" w:hAnsi="Times New Roman" w:cs="Times New Roman"/>
                <w:b/>
                <w:bCs/>
                <w:sz w:val="24"/>
                <w:szCs w:val="24"/>
                <w:lang w:eastAsia="uk-UA"/>
              </w:rPr>
            </w:pPr>
            <w:r w:rsidRPr="003615C1">
              <w:rPr>
                <w:rFonts w:ascii="Times New Roman" w:eastAsia="Times New Roman" w:hAnsi="Times New Roman" w:cs="Times New Roman"/>
                <w:b/>
                <w:bCs/>
                <w:sz w:val="24"/>
                <w:szCs w:val="24"/>
                <w:lang w:eastAsia="uk-UA"/>
              </w:rPr>
              <w:t>7137,0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color w:val="548DD4" w:themeColor="text2" w:themeTint="99"/>
                <w:sz w:val="24"/>
                <w:szCs w:val="24"/>
                <w:lang w:eastAsia="uk-UA"/>
              </w:rPr>
            </w:pPr>
          </w:p>
        </w:tc>
      </w:tr>
    </w:tbl>
    <w:p w:rsidR="00311724" w:rsidRDefault="00311724" w:rsidP="00FA4793">
      <w:pPr>
        <w:autoSpaceDE w:val="0"/>
        <w:autoSpaceDN w:val="0"/>
        <w:adjustRightInd w:val="0"/>
        <w:spacing w:after="0"/>
        <w:ind w:left="2694"/>
        <w:contextualSpacing/>
        <w:rPr>
          <w:rFonts w:ascii="Times New Roman" w:hAnsi="Times New Roman" w:cs="Times New Roman"/>
          <w:b/>
          <w:sz w:val="24"/>
          <w:szCs w:val="24"/>
        </w:rPr>
      </w:pPr>
    </w:p>
    <w:p w:rsidR="00611F6D" w:rsidRPr="00FA4793" w:rsidRDefault="00FD42B4" w:rsidP="00FA4793">
      <w:pPr>
        <w:autoSpaceDE w:val="0"/>
        <w:autoSpaceDN w:val="0"/>
        <w:adjustRightInd w:val="0"/>
        <w:spacing w:after="0"/>
        <w:ind w:left="2694"/>
        <w:contextualSpacing/>
        <w:rPr>
          <w:rFonts w:ascii="Times New Roman" w:hAnsi="Times New Roman" w:cs="Times New Roman"/>
          <w:b/>
          <w:sz w:val="24"/>
          <w:szCs w:val="24"/>
        </w:rPr>
      </w:pPr>
      <w:r w:rsidRPr="00FA4793">
        <w:rPr>
          <w:rFonts w:ascii="Times New Roman" w:hAnsi="Times New Roman" w:cs="Times New Roman"/>
          <w:b/>
          <w:sz w:val="24"/>
          <w:szCs w:val="24"/>
        </w:rPr>
        <w:t>9</w:t>
      </w:r>
      <w:r w:rsidR="00611F6D" w:rsidRPr="00FA4793">
        <w:rPr>
          <w:rFonts w:ascii="Times New Roman" w:hAnsi="Times New Roman" w:cs="Times New Roman"/>
          <w:b/>
          <w:sz w:val="24"/>
          <w:szCs w:val="24"/>
        </w:rPr>
        <w:t xml:space="preserve">. </w:t>
      </w:r>
      <w:r w:rsidRPr="00FA4793">
        <w:rPr>
          <w:rFonts w:ascii="Times New Roman" w:hAnsi="Times New Roman" w:cs="Times New Roman"/>
          <w:b/>
          <w:sz w:val="24"/>
          <w:szCs w:val="24"/>
        </w:rPr>
        <w:t>Дебіторська заборгованість</w:t>
      </w:r>
    </w:p>
    <w:p w:rsidR="00C473C4" w:rsidRPr="00FA4793" w:rsidRDefault="00611F6D" w:rsidP="00AE19D5">
      <w:pPr>
        <w:spacing w:after="100" w:afterAutospacing="1"/>
        <w:ind w:firstLine="709"/>
        <w:contextualSpacing/>
        <w:rPr>
          <w:rFonts w:ascii="Times New Roman" w:hAnsi="Times New Roman" w:cs="Times New Roman"/>
          <w:sz w:val="24"/>
          <w:szCs w:val="24"/>
        </w:rPr>
      </w:pPr>
      <w:r w:rsidRPr="00FA4793">
        <w:rPr>
          <w:rFonts w:ascii="Times New Roman" w:hAnsi="Times New Roman" w:cs="Times New Roman"/>
          <w:sz w:val="24"/>
          <w:szCs w:val="24"/>
        </w:rPr>
        <w:t xml:space="preserve">Станом на кінець звітного періоду дебіторська заборгованість складає </w:t>
      </w:r>
      <w:r w:rsidR="00AE19D5">
        <w:rPr>
          <w:rFonts w:ascii="Times New Roman" w:hAnsi="Times New Roman" w:cs="Times New Roman"/>
          <w:sz w:val="24"/>
          <w:szCs w:val="24"/>
        </w:rPr>
        <w:t>11876,0</w:t>
      </w:r>
      <w:r w:rsidRPr="00FA4793">
        <w:rPr>
          <w:rFonts w:ascii="Times New Roman" w:hAnsi="Times New Roman" w:cs="Times New Roman"/>
          <w:sz w:val="24"/>
          <w:szCs w:val="24"/>
        </w:rPr>
        <w:t xml:space="preserve">  </w:t>
      </w:r>
      <w:proofErr w:type="spellStart"/>
      <w:r w:rsidRPr="00FA4793">
        <w:rPr>
          <w:rFonts w:ascii="Times New Roman" w:hAnsi="Times New Roman" w:cs="Times New Roman"/>
          <w:sz w:val="24"/>
          <w:szCs w:val="24"/>
        </w:rPr>
        <w:t>тис.грн</w:t>
      </w:r>
      <w:proofErr w:type="spellEnd"/>
      <w:r w:rsidRPr="00FA4793">
        <w:rPr>
          <w:rFonts w:ascii="Times New Roman" w:hAnsi="Times New Roman" w:cs="Times New Roman"/>
          <w:sz w:val="24"/>
          <w:szCs w:val="24"/>
        </w:rPr>
        <w:t xml:space="preserve">. Страхові контракти на утримані Страховика можуть бути оплачені поквартально, але </w:t>
      </w:r>
      <w:r w:rsidRPr="00FA4793">
        <w:rPr>
          <w:rFonts w:ascii="Times New Roman" w:hAnsi="Times New Roman" w:cs="Times New Roman"/>
          <w:sz w:val="24"/>
          <w:szCs w:val="24"/>
        </w:rPr>
        <w:lastRenderedPageBreak/>
        <w:t xml:space="preserve">контракт діє з дати, вказаної в договорі. Таким чином сформувалась дебіторська заборгованість за страховими преміями у сумі </w:t>
      </w:r>
      <w:r w:rsidR="00AE19D5">
        <w:rPr>
          <w:rFonts w:ascii="Times New Roman" w:hAnsi="Times New Roman" w:cs="Times New Roman"/>
          <w:sz w:val="24"/>
          <w:szCs w:val="24"/>
        </w:rPr>
        <w:t>11769,0</w:t>
      </w:r>
      <w:r w:rsidRPr="00FA4793">
        <w:rPr>
          <w:rFonts w:ascii="Times New Roman" w:hAnsi="Times New Roman" w:cs="Times New Roman"/>
          <w:sz w:val="24"/>
          <w:szCs w:val="24"/>
        </w:rPr>
        <w:t xml:space="preserve"> </w:t>
      </w:r>
      <w:proofErr w:type="spellStart"/>
      <w:r w:rsidRPr="00FA4793">
        <w:rPr>
          <w:rFonts w:ascii="Times New Roman" w:hAnsi="Times New Roman" w:cs="Times New Roman"/>
          <w:sz w:val="24"/>
          <w:szCs w:val="24"/>
        </w:rPr>
        <w:t>тис.грн</w:t>
      </w:r>
      <w:proofErr w:type="spellEnd"/>
      <w:r w:rsidRPr="00FA4793">
        <w:rPr>
          <w:rFonts w:ascii="Times New Roman" w:hAnsi="Times New Roman" w:cs="Times New Roman"/>
          <w:sz w:val="24"/>
          <w:szCs w:val="24"/>
        </w:rPr>
        <w:t xml:space="preserve">. та інша заборгованість у сумі </w:t>
      </w:r>
      <w:r w:rsidR="00AE19D5">
        <w:rPr>
          <w:rFonts w:ascii="Times New Roman" w:hAnsi="Times New Roman" w:cs="Times New Roman"/>
          <w:sz w:val="24"/>
          <w:szCs w:val="24"/>
        </w:rPr>
        <w:t>107</w:t>
      </w:r>
      <w:r w:rsidR="00E963AF" w:rsidRPr="00FA4793">
        <w:rPr>
          <w:rFonts w:ascii="Times New Roman" w:hAnsi="Times New Roman" w:cs="Times New Roman"/>
          <w:sz w:val="24"/>
          <w:szCs w:val="24"/>
        </w:rPr>
        <w:t>,0</w:t>
      </w:r>
      <w:r w:rsidRPr="00FA4793">
        <w:rPr>
          <w:rFonts w:ascii="Times New Roman" w:hAnsi="Times New Roman" w:cs="Times New Roman"/>
          <w:sz w:val="24"/>
          <w:szCs w:val="24"/>
        </w:rPr>
        <w:t xml:space="preserve"> тис. грн. Дебіторська заборгованість відображена у звітності за  чистою реалізаційною вартістю.</w:t>
      </w:r>
    </w:p>
    <w:tbl>
      <w:tblPr>
        <w:tblW w:w="98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874"/>
        <w:gridCol w:w="1717"/>
        <w:gridCol w:w="2236"/>
      </w:tblGrid>
      <w:tr w:rsidR="00611F6D" w:rsidRPr="00FA4793" w:rsidTr="009B4535">
        <w:trPr>
          <w:trHeight w:val="300"/>
        </w:trPr>
        <w:tc>
          <w:tcPr>
            <w:tcW w:w="4033"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val="ru-RU" w:eastAsia="uk-UA"/>
              </w:rPr>
            </w:pPr>
          </w:p>
        </w:tc>
        <w:tc>
          <w:tcPr>
            <w:tcW w:w="1874"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692EA8"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c>
          <w:tcPr>
            <w:tcW w:w="1717" w:type="dxa"/>
            <w:shd w:val="clear" w:color="auto" w:fill="auto"/>
            <w:noWrap/>
            <w:vAlign w:val="bottom"/>
            <w:hideMark/>
          </w:tcPr>
          <w:p w:rsidR="00611F6D" w:rsidRPr="00FA4793" w:rsidRDefault="00910969"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36"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E963AF" w:rsidRPr="00FA4793">
              <w:rPr>
                <w:rFonts w:ascii="Times New Roman" w:eastAsia="Times New Roman" w:hAnsi="Times New Roman" w:cs="Times New Roman"/>
                <w:b/>
                <w:sz w:val="24"/>
                <w:szCs w:val="24"/>
                <w:u w:val="single"/>
                <w:lang w:eastAsia="uk-UA"/>
              </w:rPr>
              <w:t>5</w:t>
            </w:r>
            <w:r w:rsidRPr="00FA4793">
              <w:rPr>
                <w:rFonts w:ascii="Times New Roman" w:eastAsia="Times New Roman" w:hAnsi="Times New Roman" w:cs="Times New Roman"/>
                <w:b/>
                <w:sz w:val="24"/>
                <w:szCs w:val="24"/>
                <w:u w:val="single"/>
                <w:lang w:eastAsia="uk-UA"/>
              </w:rPr>
              <w:t xml:space="preserve"> рік</w:t>
            </w:r>
          </w:p>
        </w:tc>
      </w:tr>
      <w:tr w:rsidR="00611F6D" w:rsidRPr="00FA4793" w:rsidTr="009B4535">
        <w:trPr>
          <w:trHeight w:val="300"/>
        </w:trPr>
        <w:tc>
          <w:tcPr>
            <w:tcW w:w="4033"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Розрахунки із страхувальниками</w:t>
            </w:r>
          </w:p>
        </w:tc>
        <w:tc>
          <w:tcPr>
            <w:tcW w:w="1874" w:type="dxa"/>
            <w:shd w:val="clear" w:color="auto" w:fill="auto"/>
            <w:noWrap/>
            <w:vAlign w:val="bottom"/>
          </w:tcPr>
          <w:p w:rsidR="00611F6D" w:rsidRPr="00FA4793" w:rsidRDefault="00280F36" w:rsidP="00280F36">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11769,0</w:t>
            </w:r>
          </w:p>
        </w:tc>
        <w:tc>
          <w:tcPr>
            <w:tcW w:w="1717" w:type="dxa"/>
            <w:shd w:val="clear" w:color="auto" w:fill="auto"/>
            <w:noWrap/>
            <w:vAlign w:val="bottom"/>
          </w:tcPr>
          <w:p w:rsidR="00611F6D" w:rsidRPr="00FA4793" w:rsidRDefault="00280F36" w:rsidP="00FA4793">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9214,0</w:t>
            </w:r>
          </w:p>
        </w:tc>
        <w:tc>
          <w:tcPr>
            <w:tcW w:w="2236" w:type="dxa"/>
            <w:shd w:val="clear" w:color="auto" w:fill="auto"/>
            <w:noWrap/>
            <w:vAlign w:val="bottom"/>
            <w:hideMark/>
          </w:tcPr>
          <w:p w:rsidR="00611F6D" w:rsidRPr="00FA4793" w:rsidRDefault="00E963AF" w:rsidP="00FA4793">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2555,0</w:t>
            </w:r>
          </w:p>
        </w:tc>
      </w:tr>
      <w:tr w:rsidR="00611F6D" w:rsidRPr="00FA4793" w:rsidTr="003714D3">
        <w:trPr>
          <w:trHeight w:val="528"/>
        </w:trPr>
        <w:tc>
          <w:tcPr>
            <w:tcW w:w="4033" w:type="dxa"/>
            <w:shd w:val="clear" w:color="auto" w:fill="auto"/>
            <w:noWrap/>
            <w:vAlign w:val="bottom"/>
            <w:hideMark/>
          </w:tcPr>
          <w:p w:rsidR="00F5500D" w:rsidRPr="00FA4793" w:rsidRDefault="00F5500D" w:rsidP="00FA4793">
            <w:pPr>
              <w:spacing w:after="0"/>
              <w:contextualSpacing/>
              <w:jc w:val="left"/>
              <w:rPr>
                <w:rFonts w:ascii="Times New Roman" w:eastAsia="Times New Roman" w:hAnsi="Times New Roman" w:cs="Times New Roman"/>
                <w:sz w:val="24"/>
                <w:szCs w:val="24"/>
                <w:lang w:eastAsia="uk-UA"/>
              </w:rPr>
            </w:pPr>
          </w:p>
          <w:p w:rsidR="00611F6D" w:rsidRPr="00FA4793" w:rsidRDefault="00611F6D" w:rsidP="00FA4793">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Авансові платежі постачальникам послуг</w:t>
            </w:r>
          </w:p>
        </w:tc>
        <w:tc>
          <w:tcPr>
            <w:tcW w:w="1874" w:type="dxa"/>
            <w:shd w:val="clear" w:color="auto" w:fill="auto"/>
            <w:noWrap/>
            <w:vAlign w:val="bottom"/>
          </w:tcPr>
          <w:p w:rsidR="00611F6D" w:rsidRPr="00FA4793" w:rsidRDefault="00280F36" w:rsidP="00280F36">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w:t>
            </w:r>
          </w:p>
        </w:tc>
        <w:tc>
          <w:tcPr>
            <w:tcW w:w="1717" w:type="dxa"/>
            <w:shd w:val="clear" w:color="auto" w:fill="auto"/>
            <w:noWrap/>
            <w:vAlign w:val="bottom"/>
          </w:tcPr>
          <w:p w:rsidR="00611F6D" w:rsidRPr="00FA4793" w:rsidRDefault="00280F36" w:rsidP="00FA4793">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0,0</w:t>
            </w:r>
          </w:p>
        </w:tc>
        <w:tc>
          <w:tcPr>
            <w:tcW w:w="2236" w:type="dxa"/>
            <w:shd w:val="clear" w:color="auto" w:fill="auto"/>
            <w:noWrap/>
            <w:vAlign w:val="bottom"/>
            <w:hideMark/>
          </w:tcPr>
          <w:p w:rsidR="00611F6D" w:rsidRPr="00FA4793" w:rsidRDefault="001777F7" w:rsidP="00FA4793">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2,0</w:t>
            </w:r>
          </w:p>
        </w:tc>
      </w:tr>
      <w:tr w:rsidR="00611F6D" w:rsidRPr="00FA4793" w:rsidTr="003714D3">
        <w:trPr>
          <w:trHeight w:val="412"/>
        </w:trPr>
        <w:tc>
          <w:tcPr>
            <w:tcW w:w="4033" w:type="dxa"/>
            <w:shd w:val="clear" w:color="auto" w:fill="auto"/>
            <w:noWrap/>
            <w:vAlign w:val="bottom"/>
            <w:hideMark/>
          </w:tcPr>
          <w:p w:rsidR="00F5500D" w:rsidRPr="00FA4793" w:rsidRDefault="00F5500D" w:rsidP="00FA4793">
            <w:pPr>
              <w:spacing w:after="0"/>
              <w:contextualSpacing/>
              <w:jc w:val="left"/>
              <w:rPr>
                <w:rFonts w:ascii="Times New Roman" w:eastAsia="Times New Roman" w:hAnsi="Times New Roman" w:cs="Times New Roman"/>
                <w:sz w:val="24"/>
                <w:szCs w:val="24"/>
                <w:lang w:eastAsia="uk-UA"/>
              </w:rPr>
            </w:pPr>
          </w:p>
          <w:p w:rsidR="00611F6D" w:rsidRPr="00FA4793" w:rsidRDefault="00611F6D" w:rsidP="00FA4793">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Інша поточна дебіторська заборгованість</w:t>
            </w:r>
          </w:p>
        </w:tc>
        <w:tc>
          <w:tcPr>
            <w:tcW w:w="1874" w:type="dxa"/>
            <w:shd w:val="clear" w:color="auto" w:fill="auto"/>
            <w:noWrap/>
            <w:vAlign w:val="bottom"/>
          </w:tcPr>
          <w:p w:rsidR="00611F6D" w:rsidRPr="00FA4793" w:rsidRDefault="00280F36" w:rsidP="00280F36">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105,0</w:t>
            </w:r>
          </w:p>
        </w:tc>
        <w:tc>
          <w:tcPr>
            <w:tcW w:w="1717" w:type="dxa"/>
            <w:shd w:val="clear" w:color="auto" w:fill="auto"/>
            <w:noWrap/>
            <w:vAlign w:val="bottom"/>
          </w:tcPr>
          <w:p w:rsidR="00611F6D" w:rsidRPr="00FA4793" w:rsidRDefault="00280F36" w:rsidP="00FA4793">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-265,0</w:t>
            </w:r>
          </w:p>
        </w:tc>
        <w:tc>
          <w:tcPr>
            <w:tcW w:w="2236" w:type="dxa"/>
            <w:shd w:val="clear" w:color="auto" w:fill="auto"/>
            <w:noWrap/>
            <w:vAlign w:val="bottom"/>
            <w:hideMark/>
          </w:tcPr>
          <w:p w:rsidR="00611F6D" w:rsidRPr="00FA4793" w:rsidRDefault="00E963AF" w:rsidP="00FA4793">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370,0</w:t>
            </w:r>
          </w:p>
        </w:tc>
      </w:tr>
    </w:tbl>
    <w:p w:rsidR="00F5500D" w:rsidRPr="00FA4793" w:rsidRDefault="00F5500D" w:rsidP="00FA4793">
      <w:pPr>
        <w:spacing w:after="100" w:afterAutospacing="1"/>
        <w:ind w:left="3261" w:firstLine="709"/>
        <w:contextualSpacing/>
        <w:rPr>
          <w:rFonts w:ascii="Times New Roman" w:hAnsi="Times New Roman" w:cs="Times New Roman"/>
          <w:b/>
          <w:sz w:val="24"/>
          <w:szCs w:val="24"/>
        </w:rPr>
      </w:pPr>
    </w:p>
    <w:p w:rsidR="00611F6D" w:rsidRDefault="00FD42B4" w:rsidP="00FA4793">
      <w:pPr>
        <w:spacing w:after="100" w:afterAutospacing="1"/>
        <w:ind w:left="3261" w:firstLine="709"/>
        <w:contextualSpacing/>
        <w:rPr>
          <w:rFonts w:ascii="Times New Roman" w:hAnsi="Times New Roman" w:cs="Times New Roman"/>
          <w:b/>
          <w:sz w:val="24"/>
          <w:szCs w:val="24"/>
        </w:rPr>
      </w:pPr>
      <w:r w:rsidRPr="00FA4793">
        <w:rPr>
          <w:rFonts w:ascii="Times New Roman" w:hAnsi="Times New Roman" w:cs="Times New Roman"/>
          <w:b/>
          <w:sz w:val="24"/>
          <w:szCs w:val="24"/>
        </w:rPr>
        <w:t>10. Грошові кошти</w:t>
      </w:r>
    </w:p>
    <w:p w:rsidR="003714D3" w:rsidRPr="00FA4793" w:rsidRDefault="003714D3" w:rsidP="00FA4793">
      <w:pPr>
        <w:spacing w:after="100" w:afterAutospacing="1"/>
        <w:ind w:left="3261" w:firstLine="709"/>
        <w:contextualSpacing/>
        <w:rPr>
          <w:rFonts w:ascii="Times New Roman" w:hAnsi="Times New Roman" w:cs="Times New Roman"/>
          <w:b/>
          <w:sz w:val="24"/>
          <w:szCs w:val="24"/>
        </w:rPr>
      </w:pPr>
    </w:p>
    <w:p w:rsidR="00611F6D" w:rsidRPr="00FA4793" w:rsidRDefault="00611F6D" w:rsidP="00FA4793">
      <w:pPr>
        <w:autoSpaceDE w:val="0"/>
        <w:autoSpaceDN w:val="0"/>
        <w:adjustRightInd w:val="0"/>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Грошові кошти розміщені на  поточних та депозитних рахунках банків з дотриманням умов безпечності, прибутковості, ліквідності та диверсифікованості</w:t>
      </w:r>
      <w:r w:rsidRPr="00FA4793">
        <w:rPr>
          <w:rFonts w:ascii="Times New Roman" w:hAnsi="Times New Roman" w:cs="Times New Roman"/>
          <w:b/>
          <w:sz w:val="24"/>
          <w:szCs w:val="24"/>
        </w:rPr>
        <w:t xml:space="preserve">. </w:t>
      </w:r>
      <w:r w:rsidRPr="00FA4793">
        <w:rPr>
          <w:rFonts w:ascii="Times New Roman" w:hAnsi="Times New Roman" w:cs="Times New Roman"/>
          <w:sz w:val="24"/>
          <w:szCs w:val="24"/>
        </w:rPr>
        <w:t xml:space="preserve">Використані рейтинги за національною шкалою наступних рейтингових агентств: </w:t>
      </w:r>
      <w:r w:rsidR="003B351A" w:rsidRPr="00FA4793">
        <w:rPr>
          <w:rFonts w:ascii="Times New Roman" w:hAnsi="Times New Roman" w:cs="Times New Roman"/>
          <w:sz w:val="24"/>
          <w:szCs w:val="24"/>
        </w:rPr>
        <w:t>ТОВ «Рейтингове агентство «</w:t>
      </w:r>
      <w:r w:rsidR="003B351A" w:rsidRPr="00FA4793">
        <w:rPr>
          <w:rFonts w:ascii="Times New Roman" w:hAnsi="Times New Roman" w:cs="Times New Roman"/>
          <w:sz w:val="24"/>
          <w:szCs w:val="24"/>
          <w:lang w:val="en-US"/>
        </w:rPr>
        <w:t>IBI</w:t>
      </w:r>
      <w:r w:rsidR="003B351A" w:rsidRPr="00FA4793">
        <w:rPr>
          <w:rFonts w:ascii="Times New Roman" w:hAnsi="Times New Roman" w:cs="Times New Roman"/>
          <w:sz w:val="24"/>
          <w:szCs w:val="24"/>
        </w:rPr>
        <w:t xml:space="preserve"> –Рейтинг», ТОВ «Рейтингове агентство «</w:t>
      </w:r>
      <w:r w:rsidRPr="00FA4793">
        <w:rPr>
          <w:rFonts w:ascii="Times New Roman" w:hAnsi="Times New Roman" w:cs="Times New Roman"/>
          <w:sz w:val="24"/>
          <w:szCs w:val="24"/>
        </w:rPr>
        <w:t>Кредит</w:t>
      </w:r>
      <w:r w:rsidR="003B351A" w:rsidRPr="00FA4793">
        <w:rPr>
          <w:rFonts w:ascii="Times New Roman" w:hAnsi="Times New Roman" w:cs="Times New Roman"/>
          <w:sz w:val="24"/>
          <w:szCs w:val="24"/>
        </w:rPr>
        <w:t>-</w:t>
      </w:r>
      <w:r w:rsidRPr="00FA4793">
        <w:rPr>
          <w:rFonts w:ascii="Times New Roman" w:hAnsi="Times New Roman" w:cs="Times New Roman"/>
          <w:sz w:val="24"/>
          <w:szCs w:val="24"/>
        </w:rPr>
        <w:t>рейтинг</w:t>
      </w:r>
      <w:r w:rsidR="003B351A" w:rsidRPr="00FA4793">
        <w:rPr>
          <w:rFonts w:ascii="Times New Roman" w:hAnsi="Times New Roman" w:cs="Times New Roman"/>
          <w:sz w:val="24"/>
          <w:szCs w:val="24"/>
        </w:rPr>
        <w:t>»</w:t>
      </w:r>
      <w:r w:rsidRPr="00FA4793">
        <w:rPr>
          <w:rFonts w:ascii="Times New Roman" w:hAnsi="Times New Roman" w:cs="Times New Roman"/>
          <w:sz w:val="24"/>
          <w:szCs w:val="24"/>
        </w:rPr>
        <w:t xml:space="preserve">, </w:t>
      </w:r>
      <w:r w:rsidR="003B351A" w:rsidRPr="00FA4793">
        <w:rPr>
          <w:rFonts w:ascii="Times New Roman" w:hAnsi="Times New Roman" w:cs="Times New Roman"/>
          <w:sz w:val="24"/>
          <w:szCs w:val="24"/>
        </w:rPr>
        <w:t xml:space="preserve">ТОВ «Рейтингове </w:t>
      </w:r>
      <w:r w:rsidR="00E963AF" w:rsidRPr="00FA4793">
        <w:rPr>
          <w:rFonts w:ascii="Times New Roman" w:hAnsi="Times New Roman" w:cs="Times New Roman"/>
          <w:sz w:val="24"/>
          <w:szCs w:val="24"/>
        </w:rPr>
        <w:t>агентство</w:t>
      </w:r>
      <w:r w:rsidR="003B351A" w:rsidRPr="00FA4793">
        <w:rPr>
          <w:rFonts w:ascii="Times New Roman" w:hAnsi="Times New Roman" w:cs="Times New Roman"/>
          <w:sz w:val="24"/>
          <w:szCs w:val="24"/>
        </w:rPr>
        <w:t xml:space="preserve"> «</w:t>
      </w:r>
      <w:r w:rsidRPr="00FA4793">
        <w:rPr>
          <w:rFonts w:ascii="Times New Roman" w:hAnsi="Times New Roman" w:cs="Times New Roman"/>
          <w:sz w:val="24"/>
          <w:szCs w:val="24"/>
        </w:rPr>
        <w:t>Е</w:t>
      </w:r>
      <w:r w:rsidR="003B351A" w:rsidRPr="00FA4793">
        <w:rPr>
          <w:rFonts w:ascii="Times New Roman" w:hAnsi="Times New Roman" w:cs="Times New Roman"/>
          <w:sz w:val="24"/>
          <w:szCs w:val="24"/>
        </w:rPr>
        <w:t>КСПЕРТ –</w:t>
      </w:r>
      <w:r w:rsidR="003D175D" w:rsidRPr="00FA4793">
        <w:rPr>
          <w:rFonts w:ascii="Times New Roman" w:hAnsi="Times New Roman" w:cs="Times New Roman"/>
          <w:sz w:val="24"/>
          <w:szCs w:val="24"/>
        </w:rPr>
        <w:t xml:space="preserve"> </w:t>
      </w:r>
      <w:r w:rsidR="003B351A" w:rsidRPr="00FA4793">
        <w:rPr>
          <w:rFonts w:ascii="Times New Roman" w:hAnsi="Times New Roman" w:cs="Times New Roman"/>
          <w:sz w:val="24"/>
          <w:szCs w:val="24"/>
        </w:rPr>
        <w:t>РЕЙТИНГ»</w:t>
      </w:r>
      <w:r w:rsidRPr="00FA4793">
        <w:rPr>
          <w:rFonts w:ascii="Times New Roman" w:hAnsi="Times New Roman" w:cs="Times New Roman"/>
          <w:sz w:val="24"/>
          <w:szCs w:val="24"/>
        </w:rPr>
        <w:t xml:space="preserve">, </w:t>
      </w:r>
      <w:r w:rsidR="003D175D" w:rsidRPr="00FA4793">
        <w:rPr>
          <w:rFonts w:ascii="Times New Roman" w:hAnsi="Times New Roman" w:cs="Times New Roman"/>
          <w:sz w:val="24"/>
          <w:szCs w:val="24"/>
        </w:rPr>
        <w:t>ТОВ «</w:t>
      </w:r>
      <w:proofErr w:type="spellStart"/>
      <w:r w:rsidR="003D175D" w:rsidRPr="00FA4793">
        <w:rPr>
          <w:rFonts w:ascii="Times New Roman" w:hAnsi="Times New Roman" w:cs="Times New Roman"/>
          <w:sz w:val="24"/>
          <w:szCs w:val="24"/>
        </w:rPr>
        <w:t>Рюрік</w:t>
      </w:r>
      <w:proofErr w:type="spellEnd"/>
      <w:r w:rsidR="003D175D"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Fitch</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Moody</w:t>
      </w:r>
      <w:r w:rsidRPr="00FA4793">
        <w:rPr>
          <w:rFonts w:ascii="Times New Roman" w:hAnsi="Times New Roman" w:cs="Times New Roman"/>
          <w:sz w:val="24"/>
          <w:szCs w:val="24"/>
        </w:rPr>
        <w:t>`</w:t>
      </w:r>
      <w:r w:rsidRPr="00FA4793">
        <w:rPr>
          <w:rFonts w:ascii="Times New Roman" w:hAnsi="Times New Roman" w:cs="Times New Roman"/>
          <w:sz w:val="24"/>
          <w:szCs w:val="24"/>
          <w:lang w:val="en-US"/>
        </w:rPr>
        <w:t>s</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investors</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service</w:t>
      </w:r>
      <w:r w:rsidRPr="00FA4793">
        <w:rPr>
          <w:rFonts w:ascii="Times New Roman" w:hAnsi="Times New Roman" w:cs="Times New Roman"/>
          <w:sz w:val="24"/>
          <w:szCs w:val="24"/>
        </w:rPr>
        <w:t>.</w:t>
      </w:r>
    </w:p>
    <w:p w:rsidR="00611F6D" w:rsidRPr="00FA4793" w:rsidRDefault="00611F6D" w:rsidP="00FA4793">
      <w:pPr>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 xml:space="preserve">Рух грошових потоків за </w:t>
      </w:r>
      <w:r w:rsidRPr="000E0FA3">
        <w:rPr>
          <w:rFonts w:ascii="Times New Roman" w:hAnsi="Times New Roman" w:cs="Times New Roman"/>
          <w:sz w:val="24"/>
          <w:szCs w:val="24"/>
        </w:rPr>
        <w:t>201</w:t>
      </w:r>
      <w:r w:rsidR="00692EA8" w:rsidRPr="000E0FA3">
        <w:rPr>
          <w:rFonts w:ascii="Times New Roman" w:hAnsi="Times New Roman" w:cs="Times New Roman"/>
          <w:sz w:val="24"/>
          <w:szCs w:val="24"/>
          <w:lang w:val="ru-RU"/>
        </w:rPr>
        <w:t>6</w:t>
      </w:r>
      <w:r w:rsidRPr="00FA4793">
        <w:rPr>
          <w:rFonts w:ascii="Times New Roman" w:hAnsi="Times New Roman" w:cs="Times New Roman"/>
          <w:sz w:val="24"/>
          <w:szCs w:val="24"/>
        </w:rPr>
        <w:t xml:space="preserve"> рік відображено у Звіті про рух грошових коштів прямим методом нарахування. </w:t>
      </w:r>
    </w:p>
    <w:p w:rsidR="00611F6D" w:rsidRPr="000E0FA3" w:rsidRDefault="00611F6D" w:rsidP="00FA4793">
      <w:pPr>
        <w:spacing w:before="0" w:beforeAutospacing="0" w:after="0"/>
        <w:ind w:left="0" w:firstLine="708"/>
        <w:contextualSpacing/>
        <w:rPr>
          <w:rFonts w:ascii="Times New Roman" w:hAnsi="Times New Roman" w:cs="Times New Roman"/>
          <w:sz w:val="24"/>
          <w:szCs w:val="24"/>
        </w:rPr>
      </w:pPr>
      <w:r w:rsidRPr="000E0FA3">
        <w:rPr>
          <w:rFonts w:ascii="Times New Roman" w:hAnsi="Times New Roman" w:cs="Times New Roman"/>
          <w:sz w:val="24"/>
          <w:szCs w:val="24"/>
        </w:rPr>
        <w:t xml:space="preserve">Залишок коштів на </w:t>
      </w:r>
      <w:r w:rsidR="005122E2" w:rsidRPr="000E0FA3">
        <w:rPr>
          <w:rFonts w:ascii="Times New Roman" w:hAnsi="Times New Roman" w:cs="Times New Roman"/>
          <w:sz w:val="24"/>
          <w:szCs w:val="24"/>
        </w:rPr>
        <w:t>початок</w:t>
      </w:r>
      <w:r w:rsidRPr="000E0FA3">
        <w:rPr>
          <w:rFonts w:ascii="Times New Roman" w:hAnsi="Times New Roman" w:cs="Times New Roman"/>
          <w:sz w:val="24"/>
          <w:szCs w:val="24"/>
        </w:rPr>
        <w:t xml:space="preserve"> звітного періоду складає </w:t>
      </w:r>
      <w:r w:rsidR="000E0FA3">
        <w:rPr>
          <w:rFonts w:ascii="Times New Roman" w:hAnsi="Times New Roman" w:cs="Times New Roman"/>
          <w:sz w:val="24"/>
          <w:szCs w:val="24"/>
        </w:rPr>
        <w:t>6341,0</w:t>
      </w:r>
      <w:r w:rsidRPr="000E0FA3">
        <w:rPr>
          <w:rFonts w:ascii="Times New Roman" w:hAnsi="Times New Roman" w:cs="Times New Roman"/>
          <w:sz w:val="24"/>
          <w:szCs w:val="24"/>
        </w:rPr>
        <w:t xml:space="preserve"> тис.</w:t>
      </w:r>
      <w:r w:rsidR="00C20009">
        <w:rPr>
          <w:rFonts w:ascii="Times New Roman" w:hAnsi="Times New Roman" w:cs="Times New Roman"/>
          <w:sz w:val="24"/>
          <w:szCs w:val="24"/>
        </w:rPr>
        <w:t xml:space="preserve"> </w:t>
      </w:r>
      <w:r w:rsidRPr="000E0FA3">
        <w:rPr>
          <w:rFonts w:ascii="Times New Roman" w:hAnsi="Times New Roman" w:cs="Times New Roman"/>
          <w:sz w:val="24"/>
          <w:szCs w:val="24"/>
        </w:rPr>
        <w:t>грн.</w:t>
      </w:r>
      <w:r w:rsidR="00C81062" w:rsidRPr="000E0FA3">
        <w:rPr>
          <w:rFonts w:ascii="Times New Roman" w:hAnsi="Times New Roman" w:cs="Times New Roman"/>
          <w:sz w:val="24"/>
          <w:szCs w:val="24"/>
        </w:rPr>
        <w:t>,</w:t>
      </w:r>
      <w:r w:rsidRPr="000E0FA3">
        <w:rPr>
          <w:rFonts w:ascii="Times New Roman" w:hAnsi="Times New Roman" w:cs="Times New Roman"/>
          <w:sz w:val="24"/>
          <w:szCs w:val="24"/>
        </w:rPr>
        <w:t xml:space="preserve"> у т.ч. на депозитних рахунках складає </w:t>
      </w:r>
      <w:r w:rsidR="000E0FA3">
        <w:rPr>
          <w:rFonts w:ascii="Times New Roman" w:hAnsi="Times New Roman" w:cs="Times New Roman"/>
          <w:sz w:val="24"/>
          <w:szCs w:val="24"/>
        </w:rPr>
        <w:t>3582,4</w:t>
      </w:r>
      <w:r w:rsidRPr="000E0FA3">
        <w:rPr>
          <w:rFonts w:ascii="Times New Roman" w:hAnsi="Times New Roman" w:cs="Times New Roman"/>
          <w:sz w:val="24"/>
          <w:szCs w:val="24"/>
        </w:rPr>
        <w:t xml:space="preserve"> тис. грн.</w:t>
      </w:r>
    </w:p>
    <w:p w:rsidR="00E963AF" w:rsidRPr="00FA4793" w:rsidRDefault="00E963AF" w:rsidP="00FA4793">
      <w:pPr>
        <w:spacing w:before="0" w:beforeAutospacing="0" w:after="0"/>
        <w:ind w:left="0" w:firstLine="708"/>
        <w:contextualSpacing/>
        <w:rPr>
          <w:rFonts w:ascii="Times New Roman" w:hAnsi="Times New Roman" w:cs="Times New Roman"/>
          <w:sz w:val="24"/>
          <w:szCs w:val="24"/>
        </w:rPr>
      </w:pPr>
      <w:r w:rsidRPr="000E0FA3">
        <w:rPr>
          <w:rFonts w:ascii="Times New Roman" w:hAnsi="Times New Roman" w:cs="Times New Roman"/>
          <w:sz w:val="24"/>
          <w:szCs w:val="24"/>
        </w:rPr>
        <w:t xml:space="preserve">Залишок коштів на кінець звітного періоду складає </w:t>
      </w:r>
      <w:r w:rsidR="000E0FA3">
        <w:rPr>
          <w:rFonts w:ascii="Times New Roman" w:hAnsi="Times New Roman" w:cs="Times New Roman"/>
          <w:sz w:val="24"/>
          <w:szCs w:val="24"/>
        </w:rPr>
        <w:t>9990,0</w:t>
      </w:r>
      <w:r w:rsidRPr="000E0FA3">
        <w:rPr>
          <w:rFonts w:ascii="Times New Roman" w:hAnsi="Times New Roman" w:cs="Times New Roman"/>
          <w:sz w:val="24"/>
          <w:szCs w:val="24"/>
        </w:rPr>
        <w:t xml:space="preserve"> тис.</w:t>
      </w:r>
      <w:r w:rsidR="00C20009">
        <w:rPr>
          <w:rFonts w:ascii="Times New Roman" w:hAnsi="Times New Roman" w:cs="Times New Roman"/>
          <w:sz w:val="24"/>
          <w:szCs w:val="24"/>
        </w:rPr>
        <w:t xml:space="preserve"> </w:t>
      </w:r>
      <w:r w:rsidRPr="000E0FA3">
        <w:rPr>
          <w:rFonts w:ascii="Times New Roman" w:hAnsi="Times New Roman" w:cs="Times New Roman"/>
          <w:sz w:val="24"/>
          <w:szCs w:val="24"/>
        </w:rPr>
        <w:t>грн.</w:t>
      </w:r>
      <w:r w:rsidR="00C81062" w:rsidRPr="000E0FA3">
        <w:rPr>
          <w:rFonts w:ascii="Times New Roman" w:hAnsi="Times New Roman" w:cs="Times New Roman"/>
          <w:sz w:val="24"/>
          <w:szCs w:val="24"/>
        </w:rPr>
        <w:t>,</w:t>
      </w:r>
      <w:r w:rsidRPr="000E0FA3">
        <w:rPr>
          <w:rFonts w:ascii="Times New Roman" w:hAnsi="Times New Roman" w:cs="Times New Roman"/>
          <w:sz w:val="24"/>
          <w:szCs w:val="24"/>
        </w:rPr>
        <w:t xml:space="preserve"> у т.ч. на депозитних рахунках складає </w:t>
      </w:r>
      <w:r w:rsidR="000E0FA3">
        <w:rPr>
          <w:rFonts w:ascii="Times New Roman" w:hAnsi="Times New Roman" w:cs="Times New Roman"/>
          <w:sz w:val="24"/>
          <w:szCs w:val="24"/>
        </w:rPr>
        <w:t>6442,0</w:t>
      </w:r>
      <w:r w:rsidRPr="000E0FA3">
        <w:rPr>
          <w:rFonts w:ascii="Times New Roman" w:hAnsi="Times New Roman" w:cs="Times New Roman"/>
          <w:sz w:val="24"/>
          <w:szCs w:val="24"/>
        </w:rPr>
        <w:t xml:space="preserve"> тис. грн.</w:t>
      </w:r>
    </w:p>
    <w:p w:rsidR="00E963AF" w:rsidRPr="00FA4793" w:rsidRDefault="00E963AF" w:rsidP="00FA4793">
      <w:pPr>
        <w:spacing w:before="0" w:beforeAutospacing="0" w:after="0"/>
        <w:ind w:left="0" w:firstLine="708"/>
        <w:contextualSpacing/>
        <w:rPr>
          <w:rFonts w:ascii="Times New Roman" w:hAnsi="Times New Roman" w:cs="Times New Roman"/>
          <w:sz w:val="24"/>
          <w:szCs w:val="24"/>
        </w:rPr>
      </w:pPr>
    </w:p>
    <w:p w:rsidR="003714D3" w:rsidRPr="003714D3" w:rsidRDefault="003714D3" w:rsidP="003714D3">
      <w:pPr>
        <w:spacing w:before="0" w:beforeAutospacing="0" w:after="0"/>
        <w:rPr>
          <w:rFonts w:ascii="Times New Roman" w:hAnsi="Times New Roman" w:cs="Times New Roman"/>
          <w:sz w:val="24"/>
          <w:szCs w:val="24"/>
        </w:rPr>
      </w:pPr>
      <w:r w:rsidRPr="003714D3">
        <w:rPr>
          <w:rFonts w:ascii="Times New Roman" w:hAnsi="Times New Roman" w:cs="Times New Roman"/>
          <w:sz w:val="24"/>
          <w:szCs w:val="24"/>
        </w:rPr>
        <w:t xml:space="preserve">Середні процентні ставки за </w:t>
      </w:r>
      <w:r w:rsidRPr="003714D3">
        <w:rPr>
          <w:rFonts w:ascii="Times New Roman" w:hAnsi="Times New Roman" w:cs="Times New Roman"/>
          <w:b/>
          <w:sz w:val="24"/>
          <w:szCs w:val="24"/>
        </w:rPr>
        <w:t>201</w:t>
      </w:r>
      <w:r w:rsidRPr="003714D3">
        <w:rPr>
          <w:rFonts w:ascii="Times New Roman" w:hAnsi="Times New Roman" w:cs="Times New Roman"/>
          <w:b/>
          <w:sz w:val="24"/>
          <w:szCs w:val="24"/>
          <w:lang w:val="ru-RU"/>
        </w:rPr>
        <w:t xml:space="preserve">6 </w:t>
      </w:r>
      <w:r w:rsidRPr="003714D3">
        <w:rPr>
          <w:rFonts w:ascii="Times New Roman" w:hAnsi="Times New Roman" w:cs="Times New Roman"/>
          <w:b/>
          <w:sz w:val="24"/>
          <w:szCs w:val="24"/>
        </w:rPr>
        <w:t>рік</w:t>
      </w:r>
      <w:r w:rsidRPr="003714D3">
        <w:rPr>
          <w:rFonts w:ascii="Times New Roman" w:hAnsi="Times New Roman" w:cs="Times New Roman"/>
          <w:sz w:val="24"/>
          <w:szCs w:val="24"/>
        </w:rPr>
        <w:t xml:space="preserve"> становили від 1</w:t>
      </w:r>
      <w:r w:rsidRPr="003714D3">
        <w:rPr>
          <w:rFonts w:ascii="Times New Roman" w:hAnsi="Times New Roman" w:cs="Times New Roman"/>
          <w:sz w:val="24"/>
          <w:szCs w:val="24"/>
          <w:lang w:val="ru-RU"/>
        </w:rPr>
        <w:t>4</w:t>
      </w:r>
      <w:r w:rsidRPr="003714D3">
        <w:rPr>
          <w:rFonts w:ascii="Times New Roman" w:hAnsi="Times New Roman" w:cs="Times New Roman"/>
          <w:sz w:val="24"/>
          <w:szCs w:val="24"/>
        </w:rPr>
        <w:t xml:space="preserve"> до </w:t>
      </w:r>
      <w:r w:rsidRPr="003714D3">
        <w:rPr>
          <w:rFonts w:ascii="Times New Roman" w:hAnsi="Times New Roman" w:cs="Times New Roman"/>
          <w:sz w:val="24"/>
          <w:szCs w:val="24"/>
          <w:lang w:val="ru-RU"/>
        </w:rPr>
        <w:t>17</w:t>
      </w:r>
      <w:r w:rsidRPr="003714D3">
        <w:rPr>
          <w:rFonts w:ascii="Times New Roman" w:hAnsi="Times New Roman" w:cs="Times New Roman"/>
          <w:sz w:val="24"/>
          <w:szCs w:val="24"/>
        </w:rPr>
        <w:t xml:space="preserve">%, залежно від банківської установи, терміну та суми розміщення. Депозити розміщені в українській гривні, з терміном погашення від 1 до 12 місяців. Станом на </w:t>
      </w:r>
      <w:r w:rsidRPr="003714D3">
        <w:rPr>
          <w:rFonts w:ascii="Times New Roman" w:hAnsi="Times New Roman" w:cs="Times New Roman"/>
          <w:b/>
          <w:sz w:val="24"/>
          <w:szCs w:val="24"/>
        </w:rPr>
        <w:t>31.12.201</w:t>
      </w:r>
      <w:r w:rsidRPr="003714D3">
        <w:rPr>
          <w:rFonts w:ascii="Times New Roman" w:hAnsi="Times New Roman" w:cs="Times New Roman"/>
          <w:b/>
          <w:sz w:val="24"/>
          <w:szCs w:val="24"/>
          <w:lang w:val="ru-RU"/>
        </w:rPr>
        <w:t>6</w:t>
      </w:r>
      <w:r w:rsidRPr="003714D3">
        <w:rPr>
          <w:rFonts w:ascii="Times New Roman" w:hAnsi="Times New Roman" w:cs="Times New Roman"/>
          <w:sz w:val="24"/>
          <w:szCs w:val="24"/>
        </w:rPr>
        <w:t xml:space="preserve"> року кошти Компанії були розміщені на рахунках 7 українських банків, в тому числі в чотирьох державних. К</w:t>
      </w:r>
      <w:r w:rsidRPr="003714D3">
        <w:rPr>
          <w:rFonts w:ascii="Times New Roman" w:eastAsia="Times New Roman" w:hAnsi="Times New Roman" w:cs="Times New Roman"/>
          <w:sz w:val="24"/>
          <w:szCs w:val="24"/>
          <w:lang w:eastAsia="ru-RU"/>
        </w:rPr>
        <w:t>ошти, розміщені в банках, які мають кредитний рейтинг не нижче ніж "АА" за національною рейтинговою шкалою.</w:t>
      </w:r>
    </w:p>
    <w:p w:rsidR="003714D3" w:rsidRPr="003714D3" w:rsidRDefault="003714D3" w:rsidP="003714D3">
      <w:pPr>
        <w:spacing w:before="0" w:beforeAutospacing="0" w:after="0"/>
        <w:ind w:left="2410" w:firstLine="709"/>
        <w:rPr>
          <w:rFonts w:ascii="Times New Roman" w:hAnsi="Times New Roman" w:cs="Times New Roman"/>
          <w:b/>
          <w:sz w:val="24"/>
          <w:szCs w:val="24"/>
        </w:rPr>
      </w:pPr>
      <w:r w:rsidRPr="003714D3">
        <w:rPr>
          <w:rFonts w:ascii="Times New Roman" w:hAnsi="Times New Roman" w:cs="Times New Roman"/>
          <w:b/>
          <w:sz w:val="24"/>
          <w:szCs w:val="24"/>
        </w:rPr>
        <w:t>11. Власний капітал</w:t>
      </w:r>
    </w:p>
    <w:p w:rsidR="003714D3" w:rsidRPr="003714D3" w:rsidRDefault="003714D3" w:rsidP="003714D3">
      <w:pPr>
        <w:spacing w:after="100" w:afterAutospacing="1"/>
        <w:ind w:firstLine="709"/>
        <w:rPr>
          <w:rFonts w:ascii="Times New Roman" w:hAnsi="Times New Roman" w:cs="Times New Roman"/>
          <w:sz w:val="24"/>
          <w:szCs w:val="24"/>
        </w:rPr>
      </w:pPr>
      <w:r w:rsidRPr="003714D3">
        <w:rPr>
          <w:rFonts w:ascii="Times New Roman" w:hAnsi="Times New Roman" w:cs="Times New Roman"/>
          <w:sz w:val="24"/>
          <w:szCs w:val="24"/>
        </w:rPr>
        <w:t>Станом на 31.12.201</w:t>
      </w:r>
      <w:r w:rsidRPr="003714D3">
        <w:rPr>
          <w:rFonts w:ascii="Times New Roman" w:hAnsi="Times New Roman" w:cs="Times New Roman"/>
          <w:sz w:val="24"/>
          <w:szCs w:val="24"/>
          <w:lang w:val="ru-RU"/>
        </w:rPr>
        <w:t>6</w:t>
      </w:r>
      <w:r w:rsidRPr="003714D3">
        <w:rPr>
          <w:rFonts w:ascii="Times New Roman" w:hAnsi="Times New Roman" w:cs="Times New Roman"/>
          <w:sz w:val="24"/>
          <w:szCs w:val="24"/>
        </w:rPr>
        <w:t xml:space="preserve"> року зареєстрований Статутний капітал складає 20 000,0 тис. грн. Статутний капітал сплачено повністю грошовими коштами. Протягом звітного року змін у Статутному капіталі не відбувалось. Дивіденди за результатами попереднього року не розподілялись. В Компанії сформовано Резервний капітал та Вільні резерви. На звітну дату сформовано Вільних резервів на суму -  4000 тис. грн. Резервний капітал сформовано у розмірі 137 тис. грн.  Враховуючи вищенаведене, в звітності загальний розмір резервного капіталу складає – 4137 тис. грн.</w:t>
      </w:r>
    </w:p>
    <w:p w:rsidR="00E15DB2" w:rsidRDefault="003714D3" w:rsidP="003714D3">
      <w:pPr>
        <w:spacing w:after="100" w:afterAutospacing="1"/>
        <w:ind w:firstLine="709"/>
        <w:rPr>
          <w:rFonts w:ascii="Times New Roman" w:hAnsi="Times New Roman" w:cs="Times New Roman"/>
          <w:sz w:val="24"/>
          <w:szCs w:val="24"/>
        </w:rPr>
      </w:pPr>
      <w:r w:rsidRPr="003714D3">
        <w:rPr>
          <w:rFonts w:ascii="Times New Roman" w:hAnsi="Times New Roman" w:cs="Times New Roman"/>
          <w:sz w:val="24"/>
          <w:szCs w:val="24"/>
        </w:rPr>
        <w:t xml:space="preserve">Рішення до розподілу прибутку за результатами діяльності у 2016 році буде прийнято на загальних зборах учасників у 2017 році. Зміни у власному капіталі Страховика відображаються у Звіті про власний капітал. </w:t>
      </w:r>
    </w:p>
    <w:p w:rsidR="00843BE2" w:rsidRDefault="00197D9D" w:rsidP="00FA4793">
      <w:pPr>
        <w:spacing w:before="0" w:beforeAutospacing="0" w:after="0"/>
        <w:ind w:firstLine="454"/>
        <w:contextualSpacing/>
        <w:rPr>
          <w:rFonts w:ascii="Times New Roman" w:hAnsi="Times New Roman" w:cs="Times New Roman"/>
          <w:sz w:val="24"/>
          <w:szCs w:val="24"/>
        </w:rPr>
      </w:pPr>
      <w:r w:rsidRPr="00FD633E">
        <w:rPr>
          <w:rFonts w:ascii="Times New Roman" w:hAnsi="Times New Roman" w:cs="Times New Roman"/>
          <w:sz w:val="24"/>
          <w:szCs w:val="24"/>
        </w:rPr>
        <w:t>Згідно чинного законодавства Компанія створила  «Резерв катастроф» , якій відображено у звітності, як «Інші резерви».</w:t>
      </w:r>
    </w:p>
    <w:p w:rsidR="00843BE2" w:rsidRDefault="00843BE2" w:rsidP="00FA4793">
      <w:pPr>
        <w:spacing w:before="0" w:beforeAutospacing="0" w:after="0"/>
        <w:ind w:firstLine="454"/>
        <w:contextualSpacing/>
        <w:rPr>
          <w:rFonts w:ascii="Times New Roman" w:hAnsi="Times New Roman" w:cs="Times New Roman"/>
          <w:sz w:val="24"/>
          <w:szCs w:val="24"/>
        </w:rPr>
      </w:pPr>
    </w:p>
    <w:p w:rsidR="00843BE2" w:rsidRPr="00FA4793" w:rsidRDefault="00843BE2" w:rsidP="00FA4793">
      <w:pPr>
        <w:spacing w:before="0" w:beforeAutospacing="0" w:after="0"/>
        <w:ind w:firstLine="454"/>
        <w:contextualSpacing/>
        <w:rPr>
          <w:rFonts w:ascii="Times New Roman" w:hAnsi="Times New Roman" w:cs="Times New Roman"/>
          <w:sz w:val="24"/>
          <w:szCs w:val="24"/>
        </w:rPr>
      </w:pPr>
    </w:p>
    <w:tbl>
      <w:tblPr>
        <w:tblW w:w="93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1687"/>
        <w:gridCol w:w="2075"/>
        <w:gridCol w:w="2289"/>
      </w:tblGrid>
      <w:tr w:rsidR="00F5500D" w:rsidRPr="00FA4793" w:rsidTr="009A3170">
        <w:trPr>
          <w:trHeight w:val="409"/>
        </w:trPr>
        <w:tc>
          <w:tcPr>
            <w:tcW w:w="3338" w:type="dxa"/>
          </w:tcPr>
          <w:p w:rsidR="00F5500D" w:rsidRPr="00FA4793" w:rsidRDefault="00F5500D" w:rsidP="00FA4793">
            <w:pPr>
              <w:spacing w:before="0" w:beforeAutospacing="0" w:after="0"/>
              <w:ind w:firstLine="0"/>
              <w:contextualSpacing/>
              <w:rPr>
                <w:rFonts w:ascii="Times New Roman" w:eastAsia="Times New Roman" w:hAnsi="Times New Roman" w:cs="Times New Roman"/>
                <w:b/>
                <w:sz w:val="24"/>
                <w:szCs w:val="24"/>
                <w:u w:val="single"/>
                <w:lang w:eastAsia="uk-UA"/>
              </w:rPr>
            </w:pPr>
          </w:p>
        </w:tc>
        <w:tc>
          <w:tcPr>
            <w:tcW w:w="1687" w:type="dxa"/>
            <w:shd w:val="clear" w:color="auto" w:fill="auto"/>
            <w:noWrap/>
            <w:vAlign w:val="bottom"/>
            <w:hideMark/>
          </w:tcPr>
          <w:p w:rsidR="00F5500D" w:rsidRPr="00FA4793" w:rsidRDefault="00F5500D" w:rsidP="00FA4793">
            <w:pPr>
              <w:spacing w:before="0" w:beforeAutospacing="0" w:after="0"/>
              <w:ind w:firstLine="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2016 рік</w:t>
            </w:r>
          </w:p>
        </w:tc>
        <w:tc>
          <w:tcPr>
            <w:tcW w:w="2075" w:type="dxa"/>
            <w:shd w:val="clear" w:color="auto" w:fill="auto"/>
            <w:noWrap/>
            <w:vAlign w:val="bottom"/>
            <w:hideMark/>
          </w:tcPr>
          <w:p w:rsidR="00F5500D" w:rsidRPr="00FA4793" w:rsidRDefault="00F5500D" w:rsidP="00FA4793">
            <w:pPr>
              <w:spacing w:before="0" w:beforeAutospacing="0"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89" w:type="dxa"/>
            <w:shd w:val="clear" w:color="auto" w:fill="auto"/>
            <w:noWrap/>
            <w:vAlign w:val="bottom"/>
            <w:hideMark/>
          </w:tcPr>
          <w:p w:rsidR="00F5500D" w:rsidRPr="00FA4793" w:rsidRDefault="00F5500D" w:rsidP="00FA4793">
            <w:pPr>
              <w:spacing w:before="0" w:beforeAutospacing="0"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2015 рік</w:t>
            </w:r>
          </w:p>
        </w:tc>
      </w:tr>
      <w:tr w:rsidR="00F5500D" w:rsidRPr="00FA4793" w:rsidTr="009A3170">
        <w:trPr>
          <w:trHeight w:val="409"/>
        </w:trPr>
        <w:tc>
          <w:tcPr>
            <w:tcW w:w="3338" w:type="dxa"/>
            <w:vAlign w:val="bottom"/>
          </w:tcPr>
          <w:p w:rsidR="00F5500D" w:rsidRPr="00FA4793" w:rsidRDefault="00F5500D" w:rsidP="00FA4793">
            <w:pPr>
              <w:spacing w:before="0" w:beforeAutospacing="0" w:after="0"/>
              <w:ind w:left="0" w:firstLine="0"/>
              <w:contextualSpacing/>
              <w:rPr>
                <w:rFonts w:ascii="Times New Roman" w:eastAsia="Times New Roman" w:hAnsi="Times New Roman" w:cs="Times New Roman"/>
                <w:bCs/>
                <w:sz w:val="24"/>
                <w:szCs w:val="24"/>
                <w:lang w:val="ru-RU" w:eastAsia="uk-UA"/>
              </w:rPr>
            </w:pPr>
            <w:r w:rsidRPr="00FA4793">
              <w:rPr>
                <w:rFonts w:ascii="Times New Roman" w:eastAsia="Times New Roman" w:hAnsi="Times New Roman" w:cs="Times New Roman"/>
                <w:bCs/>
                <w:sz w:val="24"/>
                <w:szCs w:val="24"/>
                <w:lang w:val="ru-RU" w:eastAsia="uk-UA"/>
              </w:rPr>
              <w:t>Резерв катастроф</w:t>
            </w:r>
          </w:p>
        </w:tc>
        <w:tc>
          <w:tcPr>
            <w:tcW w:w="1687" w:type="dxa"/>
            <w:shd w:val="clear" w:color="auto" w:fill="auto"/>
            <w:noWrap/>
            <w:vAlign w:val="bottom"/>
          </w:tcPr>
          <w:p w:rsidR="00F5500D" w:rsidRPr="00FA4793" w:rsidRDefault="00B85EFF" w:rsidP="00FA4793">
            <w:pPr>
              <w:spacing w:before="0" w:beforeAutospacing="0" w:after="0"/>
              <w:ind w:left="0" w:firstLine="0"/>
              <w:contextualSpacing/>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797,0</w:t>
            </w:r>
          </w:p>
        </w:tc>
        <w:tc>
          <w:tcPr>
            <w:tcW w:w="2075" w:type="dxa"/>
            <w:shd w:val="clear" w:color="auto" w:fill="auto"/>
            <w:noWrap/>
            <w:vAlign w:val="bottom"/>
          </w:tcPr>
          <w:p w:rsidR="00F5500D" w:rsidRPr="00FA4793" w:rsidRDefault="00B85EFF" w:rsidP="00FA4793">
            <w:pPr>
              <w:spacing w:before="0" w:beforeAutospacing="0"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556,0</w:t>
            </w:r>
          </w:p>
        </w:tc>
        <w:tc>
          <w:tcPr>
            <w:tcW w:w="2289" w:type="dxa"/>
            <w:shd w:val="clear" w:color="auto" w:fill="auto"/>
            <w:noWrap/>
            <w:vAlign w:val="bottom"/>
            <w:hideMark/>
          </w:tcPr>
          <w:p w:rsidR="00F5500D" w:rsidRPr="00FA4793" w:rsidRDefault="00F5500D" w:rsidP="00FA4793">
            <w:pPr>
              <w:spacing w:before="0" w:beforeAutospacing="0" w:after="0"/>
              <w:contextualSpacing/>
              <w:rPr>
                <w:rFonts w:ascii="Times New Roman" w:eastAsia="Times New Roman" w:hAnsi="Times New Roman" w:cs="Times New Roman"/>
                <w:bCs/>
                <w:sz w:val="24"/>
                <w:szCs w:val="24"/>
                <w:lang w:val="ru-RU" w:eastAsia="uk-UA"/>
              </w:rPr>
            </w:pPr>
            <w:r w:rsidRPr="00FA4793">
              <w:rPr>
                <w:rFonts w:ascii="Times New Roman" w:eastAsia="Times New Roman" w:hAnsi="Times New Roman" w:cs="Times New Roman"/>
                <w:bCs/>
                <w:sz w:val="24"/>
                <w:szCs w:val="24"/>
                <w:lang w:val="ru-RU" w:eastAsia="uk-UA"/>
              </w:rPr>
              <w:t>241,0</w:t>
            </w:r>
          </w:p>
        </w:tc>
      </w:tr>
    </w:tbl>
    <w:tbl>
      <w:tblPr>
        <w:tblpPr w:leftFromText="180" w:rightFromText="180" w:vertAnchor="text" w:horzAnchor="margin" w:tblpY="1574"/>
        <w:tblW w:w="12865" w:type="dxa"/>
        <w:tblLook w:val="04A0"/>
      </w:tblPr>
      <w:tblGrid>
        <w:gridCol w:w="3580"/>
        <w:gridCol w:w="2057"/>
        <w:gridCol w:w="283"/>
        <w:gridCol w:w="601"/>
        <w:gridCol w:w="958"/>
        <w:gridCol w:w="142"/>
        <w:gridCol w:w="424"/>
        <w:gridCol w:w="1702"/>
        <w:gridCol w:w="142"/>
        <w:gridCol w:w="141"/>
        <w:gridCol w:w="284"/>
        <w:gridCol w:w="566"/>
        <w:gridCol w:w="1985"/>
      </w:tblGrid>
      <w:tr w:rsidR="00934E07" w:rsidRPr="00FA4793" w:rsidTr="005E390E">
        <w:trPr>
          <w:trHeight w:val="300"/>
        </w:trPr>
        <w:tc>
          <w:tcPr>
            <w:tcW w:w="10314" w:type="dxa"/>
            <w:gridSpan w:val="11"/>
            <w:shd w:val="clear" w:color="auto" w:fill="auto"/>
            <w:noWrap/>
            <w:vAlign w:val="bottom"/>
            <w:hideMark/>
          </w:tcPr>
          <w:p w:rsidR="00606DD2" w:rsidRPr="00FA4793" w:rsidRDefault="00606DD2" w:rsidP="00FA4793">
            <w:pPr>
              <w:spacing w:before="0" w:beforeAutospacing="0"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lastRenderedPageBreak/>
              <w:t>12. Страхові резерви</w:t>
            </w:r>
          </w:p>
          <w:p w:rsidR="00910969" w:rsidRPr="00FA4793" w:rsidRDefault="00910969" w:rsidP="00FA4793">
            <w:pPr>
              <w:spacing w:before="0" w:beforeAutospacing="0" w:after="0"/>
              <w:contextualSpacing/>
              <w:jc w:val="center"/>
              <w:rPr>
                <w:rFonts w:ascii="Times New Roman" w:hAnsi="Times New Roman" w:cs="Times New Roman"/>
                <w:b/>
                <w:sz w:val="24"/>
                <w:szCs w:val="24"/>
              </w:rPr>
            </w:pPr>
          </w:p>
          <w:p w:rsidR="00606DD2" w:rsidRPr="00FA4793" w:rsidRDefault="00606DD2"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hAnsi="Times New Roman" w:cs="Times New Roman"/>
                <w:sz w:val="24"/>
                <w:szCs w:val="24"/>
              </w:rPr>
              <w:t xml:space="preserve">При формуванні страхових резервів та частки перестраховиків у  страхових резервах, використовується </w:t>
            </w:r>
            <w:r w:rsidR="005C736E" w:rsidRPr="00FA4793">
              <w:rPr>
                <w:rFonts w:ascii="Times New Roman" w:hAnsi="Times New Roman" w:cs="Times New Roman"/>
                <w:sz w:val="24"/>
                <w:szCs w:val="24"/>
              </w:rPr>
              <w:t>80</w:t>
            </w:r>
            <w:r w:rsidRPr="00FA4793">
              <w:rPr>
                <w:rFonts w:ascii="Times New Roman" w:hAnsi="Times New Roman" w:cs="Times New Roman"/>
                <w:sz w:val="24"/>
                <w:szCs w:val="24"/>
              </w:rPr>
              <w:t xml:space="preserve">% надходжень сум страхових платежів та </w:t>
            </w:r>
            <w:r w:rsidR="005C736E" w:rsidRPr="00FA4793">
              <w:rPr>
                <w:rFonts w:ascii="Times New Roman" w:hAnsi="Times New Roman" w:cs="Times New Roman"/>
                <w:sz w:val="24"/>
                <w:szCs w:val="24"/>
              </w:rPr>
              <w:t>80</w:t>
            </w:r>
            <w:r w:rsidRPr="00FA4793">
              <w:rPr>
                <w:rFonts w:ascii="Times New Roman" w:hAnsi="Times New Roman" w:cs="Times New Roman"/>
                <w:sz w:val="24"/>
                <w:szCs w:val="24"/>
              </w:rPr>
              <w:t>% сум страхових платежів, що сплачуються перестраховикам за всіма видами та відповідно діючого законодавства. Страховик сформував резерв незароблених премій та частку перестраховиків у РНП методом ¼, а також резерв збитків, які заявлені, але не виплачені на звітну дату</w:t>
            </w:r>
          </w:p>
          <w:p w:rsidR="00606DD2" w:rsidRPr="00FA4793" w:rsidRDefault="00606DD2" w:rsidP="00FA4793">
            <w:pPr>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 xml:space="preserve">Рух у страхових резервах за мінусом частки перестраховиків протягом </w:t>
            </w:r>
            <w:r w:rsidRPr="005D7C96">
              <w:rPr>
                <w:rFonts w:ascii="Times New Roman" w:hAnsi="Times New Roman" w:cs="Times New Roman"/>
                <w:sz w:val="24"/>
                <w:szCs w:val="24"/>
              </w:rPr>
              <w:t>201</w:t>
            </w:r>
            <w:r w:rsidR="00D87050" w:rsidRPr="005D7C96">
              <w:rPr>
                <w:rFonts w:ascii="Times New Roman" w:hAnsi="Times New Roman" w:cs="Times New Roman"/>
                <w:sz w:val="24"/>
                <w:szCs w:val="24"/>
                <w:lang w:val="ru-RU"/>
              </w:rPr>
              <w:t>6</w:t>
            </w:r>
            <w:r w:rsidRPr="00FA4793">
              <w:rPr>
                <w:rFonts w:ascii="Times New Roman" w:hAnsi="Times New Roman" w:cs="Times New Roman"/>
                <w:sz w:val="24"/>
                <w:szCs w:val="24"/>
              </w:rPr>
              <w:t xml:space="preserve"> року може бути представлено в такий спосіб:</w:t>
            </w:r>
          </w:p>
          <w:p w:rsidR="006B1035" w:rsidRDefault="006B1035" w:rsidP="00FA4793">
            <w:pPr>
              <w:spacing w:before="0" w:beforeAutospacing="0" w:after="0"/>
              <w:contextualSpacing/>
              <w:rPr>
                <w:rFonts w:ascii="Times New Roman" w:eastAsia="Times New Roman" w:hAnsi="Times New Roman" w:cs="Times New Roman"/>
                <w:b/>
                <w:sz w:val="24"/>
                <w:szCs w:val="24"/>
                <w:lang w:eastAsia="uk-UA"/>
              </w:rPr>
            </w:pPr>
          </w:p>
          <w:p w:rsidR="00934E07" w:rsidRPr="00FA4793" w:rsidRDefault="00934E07" w:rsidP="00FA4793">
            <w:pPr>
              <w:spacing w:before="0" w:beforeAutospacing="0"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 xml:space="preserve">Резерв незароблених премій </w:t>
            </w:r>
          </w:p>
        </w:tc>
        <w:tc>
          <w:tcPr>
            <w:tcW w:w="566" w:type="dxa"/>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c>
          <w:tcPr>
            <w:tcW w:w="1985" w:type="dxa"/>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D87050"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ind w:left="0" w:firstLine="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 xml:space="preserve">   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2015 рік</w:t>
            </w: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00D" w:rsidRPr="00FA4793" w:rsidRDefault="00F5500D" w:rsidP="00FA4793">
            <w:pPr>
              <w:spacing w:before="0" w:beforeAutospacing="0" w:after="0"/>
              <w:ind w:hanging="85"/>
              <w:contextualSpacing/>
              <w:rPr>
                <w:rFonts w:ascii="Times New Roman" w:eastAsia="Times New Roman" w:hAnsi="Times New Roman" w:cs="Times New Roman"/>
                <w:sz w:val="24"/>
                <w:szCs w:val="24"/>
                <w:lang w:eastAsia="uk-UA"/>
              </w:rPr>
            </w:pPr>
          </w:p>
          <w:p w:rsidR="00934E07" w:rsidRPr="00FA4793" w:rsidRDefault="00934E07" w:rsidP="00FA4793">
            <w:pPr>
              <w:spacing w:before="0" w:beforeAutospacing="0" w:after="0"/>
              <w:ind w:hanging="85"/>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Резерв незароблених премій</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E07" w:rsidRPr="00FA4793" w:rsidRDefault="005D7C96" w:rsidP="00FA4793">
            <w:pPr>
              <w:spacing w:before="0" w:beforeAutospacing="0"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8281</w:t>
            </w:r>
            <w:r w:rsidR="008D6CB7">
              <w:rPr>
                <w:rFonts w:ascii="Times New Roman" w:eastAsia="Times New Roman" w:hAnsi="Times New Roman" w:cs="Times New Roman"/>
                <w:bCs/>
                <w:sz w:val="24"/>
                <w:szCs w:val="24"/>
                <w:lang w:eastAsia="uk-UA"/>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34E07" w:rsidRPr="00FA4793" w:rsidRDefault="005D7C96" w:rsidP="005D7C96">
            <w:pPr>
              <w:spacing w:before="0" w:beforeAutospacing="0" w:after="0"/>
              <w:ind w:left="0" w:firstLine="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5498</w:t>
            </w:r>
            <w:r w:rsidR="008D6CB7">
              <w:rPr>
                <w:rFonts w:ascii="Times New Roman" w:eastAsia="Times New Roman" w:hAnsi="Times New Roman" w:cs="Times New Roman"/>
                <w:bCs/>
                <w:sz w:val="24"/>
                <w:szCs w:val="24"/>
                <w:lang w:eastAsia="uk-UA"/>
              </w:rPr>
              <w:t>,0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2783</w:t>
            </w:r>
            <w:r w:rsidR="008D6CB7">
              <w:rPr>
                <w:rFonts w:ascii="Times New Roman" w:eastAsia="Times New Roman" w:hAnsi="Times New Roman" w:cs="Times New Roman"/>
                <w:bCs/>
                <w:sz w:val="24"/>
                <w:szCs w:val="24"/>
                <w:lang w:eastAsia="uk-UA"/>
              </w:rPr>
              <w:t>,0</w:t>
            </w: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00D" w:rsidRPr="00FA4793" w:rsidRDefault="00F5500D" w:rsidP="00FA4793">
            <w:pPr>
              <w:spacing w:before="0" w:beforeAutospacing="0" w:after="0"/>
              <w:ind w:left="34" w:hanging="34"/>
              <w:contextualSpacing/>
              <w:rPr>
                <w:rFonts w:ascii="Times New Roman" w:eastAsia="Times New Roman" w:hAnsi="Times New Roman" w:cs="Times New Roman"/>
                <w:sz w:val="24"/>
                <w:szCs w:val="24"/>
                <w:lang w:eastAsia="uk-UA"/>
              </w:rPr>
            </w:pPr>
          </w:p>
          <w:p w:rsidR="00934E07" w:rsidRPr="00FA4793" w:rsidRDefault="00934E07" w:rsidP="00FA4793">
            <w:pPr>
              <w:spacing w:before="0" w:beforeAutospacing="0" w:after="0"/>
              <w:ind w:left="34" w:hanging="34"/>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Частка перестраховиків в РНП</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4E07" w:rsidRPr="00FA4793" w:rsidRDefault="005D7C96" w:rsidP="00FA4793">
            <w:pPr>
              <w:spacing w:before="0" w:beforeAutospacing="0"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5445</w:t>
            </w:r>
            <w:r w:rsidR="008D6CB7">
              <w:rPr>
                <w:rFonts w:ascii="Times New Roman" w:eastAsia="Times New Roman" w:hAnsi="Times New Roman" w:cs="Times New Roman"/>
                <w:bCs/>
                <w:sz w:val="24"/>
                <w:szCs w:val="24"/>
                <w:lang w:eastAsia="uk-UA"/>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34E07" w:rsidRPr="00FA4793" w:rsidRDefault="005D7C96" w:rsidP="00FA4793">
            <w:pPr>
              <w:spacing w:before="0" w:beforeAutospacing="0" w:after="0"/>
              <w:ind w:left="0" w:firstLine="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4309</w:t>
            </w:r>
            <w:r w:rsidR="008D6CB7">
              <w:rPr>
                <w:rFonts w:ascii="Times New Roman" w:eastAsia="Times New Roman" w:hAnsi="Times New Roman" w:cs="Times New Roman"/>
                <w:bCs/>
                <w:sz w:val="24"/>
                <w:szCs w:val="24"/>
                <w:lang w:eastAsia="uk-UA"/>
              </w:rPr>
              <w:t>,0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1136</w:t>
            </w:r>
            <w:r w:rsidR="008D6CB7">
              <w:rPr>
                <w:rFonts w:ascii="Times New Roman" w:eastAsia="Times New Roman" w:hAnsi="Times New Roman" w:cs="Times New Roman"/>
                <w:bCs/>
                <w:sz w:val="24"/>
                <w:szCs w:val="24"/>
                <w:lang w:eastAsia="uk-UA"/>
              </w:rPr>
              <w:t>,0</w:t>
            </w:r>
          </w:p>
        </w:tc>
      </w:tr>
      <w:tr w:rsidR="00934E07" w:rsidRPr="00FA4793" w:rsidTr="00AE4AB7">
        <w:trPr>
          <w:gridAfter w:val="5"/>
          <w:wAfter w:w="3118" w:type="dxa"/>
          <w:trHeight w:val="300"/>
        </w:trPr>
        <w:tc>
          <w:tcPr>
            <w:tcW w:w="3580" w:type="dxa"/>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p>
        </w:tc>
        <w:tc>
          <w:tcPr>
            <w:tcW w:w="2057" w:type="dxa"/>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jc w:val="right"/>
              <w:rPr>
                <w:rFonts w:ascii="Times New Roman" w:eastAsia="Times New Roman" w:hAnsi="Times New Roman" w:cs="Times New Roman"/>
                <w:bCs/>
                <w:sz w:val="24"/>
                <w:szCs w:val="24"/>
                <w:lang w:eastAsia="uk-UA"/>
              </w:rPr>
            </w:pPr>
          </w:p>
        </w:tc>
        <w:tc>
          <w:tcPr>
            <w:tcW w:w="1842" w:type="dxa"/>
            <w:gridSpan w:val="3"/>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Cs/>
                <w:sz w:val="24"/>
                <w:szCs w:val="24"/>
                <w:lang w:eastAsia="uk-UA"/>
              </w:rPr>
            </w:pPr>
          </w:p>
        </w:tc>
        <w:tc>
          <w:tcPr>
            <w:tcW w:w="2268" w:type="dxa"/>
            <w:gridSpan w:val="3"/>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jc w:val="right"/>
              <w:rPr>
                <w:rFonts w:ascii="Times New Roman" w:eastAsia="Times New Roman" w:hAnsi="Times New Roman" w:cs="Times New Roman"/>
                <w:bCs/>
                <w:sz w:val="24"/>
                <w:szCs w:val="24"/>
                <w:lang w:eastAsia="uk-UA"/>
              </w:rPr>
            </w:pPr>
          </w:p>
        </w:tc>
      </w:tr>
      <w:tr w:rsidR="00934E07" w:rsidRPr="00FA4793" w:rsidTr="005E390E">
        <w:trPr>
          <w:gridAfter w:val="3"/>
          <w:wAfter w:w="2835" w:type="dxa"/>
          <w:trHeight w:val="300"/>
        </w:trPr>
        <w:tc>
          <w:tcPr>
            <w:tcW w:w="6521" w:type="dxa"/>
            <w:gridSpan w:val="4"/>
            <w:shd w:val="clear" w:color="auto" w:fill="auto"/>
            <w:noWrap/>
            <w:vAlign w:val="bottom"/>
            <w:hideMark/>
          </w:tcPr>
          <w:p w:rsidR="00934E07" w:rsidRPr="00FA4793" w:rsidRDefault="00934E07" w:rsidP="00913F3B">
            <w:pPr>
              <w:spacing w:before="0" w:beforeAutospacing="0"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sz w:val="24"/>
                <w:szCs w:val="24"/>
                <w:lang w:eastAsia="uk-UA"/>
              </w:rPr>
              <w:t xml:space="preserve">    </w:t>
            </w:r>
            <w:r w:rsidRPr="00FA4793">
              <w:rPr>
                <w:rFonts w:ascii="Times New Roman" w:eastAsia="Times New Roman" w:hAnsi="Times New Roman" w:cs="Times New Roman"/>
                <w:b/>
                <w:sz w:val="24"/>
                <w:szCs w:val="24"/>
                <w:lang w:eastAsia="uk-UA"/>
              </w:rPr>
              <w:t xml:space="preserve">Резерви інші, ніж резерви незароблених премій </w:t>
            </w:r>
          </w:p>
        </w:tc>
        <w:tc>
          <w:tcPr>
            <w:tcW w:w="1524" w:type="dxa"/>
            <w:gridSpan w:val="3"/>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c>
          <w:tcPr>
            <w:tcW w:w="1985" w:type="dxa"/>
            <w:gridSpan w:val="3"/>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sz w:val="24"/>
                <w:szCs w:val="24"/>
                <w:lang w:eastAsia="uk-UA"/>
              </w:rPr>
            </w:pP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D87050"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 xml:space="preserve">   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2015 рік</w:t>
            </w: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sz w:val="24"/>
                <w:szCs w:val="24"/>
                <w:lang w:eastAsia="uk-UA"/>
              </w:rPr>
            </w:pP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sz w:val="24"/>
                <w:szCs w:val="24"/>
                <w:lang w:eastAsia="uk-UA"/>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sz w:val="24"/>
                <w:szCs w:val="24"/>
                <w:lang w:eastAsia="uk-UA"/>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sz w:val="24"/>
                <w:szCs w:val="24"/>
                <w:lang w:eastAsia="uk-UA"/>
              </w:rPr>
            </w:pPr>
          </w:p>
        </w:tc>
      </w:tr>
      <w:tr w:rsidR="00934E0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ind w:left="0"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Резерв заявлених, але не виплачених збитків</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AE33F3" w:rsidP="00FA4793">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453</w:t>
            </w:r>
            <w:r w:rsidR="008D6CB7">
              <w:rPr>
                <w:rFonts w:ascii="Times New Roman" w:eastAsia="Times New Roman" w:hAnsi="Times New Roman" w:cs="Times New Roman"/>
                <w:bCs/>
                <w:sz w:val="24"/>
                <w:szCs w:val="24"/>
                <w:lang w:eastAsia="uk-UA"/>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934E07" w:rsidP="00FA4793">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 xml:space="preserve">    </w:t>
            </w:r>
            <w:r w:rsidR="00AE33F3">
              <w:rPr>
                <w:rFonts w:ascii="Times New Roman" w:eastAsia="Times New Roman" w:hAnsi="Times New Roman" w:cs="Times New Roman"/>
                <w:bCs/>
                <w:sz w:val="24"/>
                <w:szCs w:val="24"/>
                <w:lang w:eastAsia="uk-UA"/>
              </w:rPr>
              <w:t>-637</w:t>
            </w:r>
            <w:r w:rsidR="008D6CB7">
              <w:rPr>
                <w:rFonts w:ascii="Times New Roman" w:eastAsia="Times New Roman" w:hAnsi="Times New Roman" w:cs="Times New Roman"/>
                <w:bCs/>
                <w:sz w:val="24"/>
                <w:szCs w:val="24"/>
                <w:lang w:eastAsia="uk-UA"/>
              </w:rPr>
              <w:t>,0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4E07" w:rsidRPr="00FA4793" w:rsidRDefault="005C736E" w:rsidP="00FA4793">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1090,1</w:t>
            </w:r>
          </w:p>
        </w:tc>
      </w:tr>
      <w:tr w:rsidR="00A842B8" w:rsidRPr="002A0C7A"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2B8" w:rsidRPr="002A0C7A" w:rsidRDefault="00A842B8" w:rsidP="00A842B8">
            <w:pPr>
              <w:spacing w:after="0"/>
              <w:ind w:left="0" w:firstLine="0"/>
              <w:contextualSpacing/>
              <w:jc w:val="left"/>
              <w:rPr>
                <w:rFonts w:ascii="Times New Roman" w:eastAsia="Times New Roman" w:hAnsi="Times New Roman" w:cs="Times New Roman"/>
                <w:sz w:val="28"/>
                <w:szCs w:val="24"/>
                <w:lang w:eastAsia="uk-UA"/>
              </w:rPr>
            </w:pPr>
          </w:p>
          <w:p w:rsidR="00A842B8" w:rsidRPr="002A0C7A" w:rsidRDefault="00A842B8" w:rsidP="00A842B8">
            <w:pPr>
              <w:spacing w:after="0"/>
              <w:ind w:left="0" w:firstLine="0"/>
              <w:contextualSpacing/>
              <w:jc w:val="left"/>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Резерв збитків, що виникли, але не заявлені</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2B8" w:rsidRPr="002A0C7A" w:rsidRDefault="00F0053E" w:rsidP="00A842B8">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889,0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2B8" w:rsidRPr="002A0C7A" w:rsidRDefault="00A842B8" w:rsidP="00F0053E">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 xml:space="preserve">    </w:t>
            </w:r>
            <w:r w:rsidR="00F0053E" w:rsidRPr="002A0C7A">
              <w:rPr>
                <w:rFonts w:ascii="Times New Roman" w:eastAsia="Times New Roman" w:hAnsi="Times New Roman" w:cs="Times New Roman"/>
                <w:bCs/>
                <w:sz w:val="28"/>
                <w:szCs w:val="24"/>
                <w:lang w:eastAsia="uk-UA"/>
              </w:rPr>
              <w:t>299,0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42B8" w:rsidRPr="002A0C7A" w:rsidRDefault="00F0053E" w:rsidP="00A842B8">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590,0</w:t>
            </w:r>
          </w:p>
        </w:tc>
      </w:tr>
      <w:tr w:rsidR="00886CDB" w:rsidRPr="002A0C7A" w:rsidTr="005E390E">
        <w:trPr>
          <w:gridAfter w:val="3"/>
          <w:wAfter w:w="2835" w:type="dxa"/>
          <w:trHeight w:val="300"/>
        </w:trPr>
        <w:tc>
          <w:tcPr>
            <w:tcW w:w="6521" w:type="dxa"/>
            <w:gridSpan w:val="4"/>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 xml:space="preserve">         </w:t>
            </w:r>
          </w:p>
          <w:p w:rsidR="00886CDB" w:rsidRPr="002A0C7A" w:rsidRDefault="00886CDB" w:rsidP="00886CDB">
            <w:pPr>
              <w:spacing w:before="0" w:beforeAutospacing="0" w:after="0"/>
              <w:contextualSpacing/>
              <w:jc w:val="right"/>
              <w:rPr>
                <w:rFonts w:ascii="Times New Roman" w:eastAsia="Times New Roman" w:hAnsi="Times New Roman" w:cs="Times New Roman"/>
                <w:sz w:val="24"/>
                <w:szCs w:val="24"/>
                <w:lang w:eastAsia="uk-UA"/>
              </w:rPr>
            </w:pPr>
            <w:r w:rsidRPr="002A0C7A">
              <w:rPr>
                <w:rFonts w:ascii="Times New Roman" w:hAnsi="Times New Roman" w:cs="Times New Roman"/>
                <w:b/>
                <w:sz w:val="24"/>
                <w:szCs w:val="24"/>
              </w:rPr>
              <w:t>13. Кредиторська заборгованість</w:t>
            </w:r>
          </w:p>
          <w:p w:rsidR="002A0C7A" w:rsidRDefault="002A0C7A" w:rsidP="00913F3B">
            <w:pPr>
              <w:spacing w:after="100" w:afterAutospacing="1"/>
              <w:contextualSpacing/>
              <w:rPr>
                <w:rFonts w:ascii="Times New Roman" w:hAnsi="Times New Roman" w:cs="Times New Roman"/>
                <w:sz w:val="28"/>
                <w:szCs w:val="24"/>
              </w:rPr>
            </w:pPr>
          </w:p>
          <w:p w:rsidR="00886CDB" w:rsidRPr="002A0C7A" w:rsidRDefault="00886CDB" w:rsidP="00913F3B">
            <w:pPr>
              <w:spacing w:after="100" w:afterAutospacing="1"/>
              <w:contextualSpacing/>
              <w:rPr>
                <w:rFonts w:ascii="Times New Roman" w:eastAsia="Times New Roman" w:hAnsi="Times New Roman" w:cs="Times New Roman"/>
                <w:b/>
                <w:sz w:val="24"/>
                <w:szCs w:val="24"/>
                <w:lang w:eastAsia="uk-UA"/>
              </w:rPr>
            </w:pPr>
            <w:r w:rsidRPr="002A0C7A">
              <w:rPr>
                <w:rFonts w:ascii="Times New Roman" w:hAnsi="Times New Roman" w:cs="Times New Roman"/>
                <w:sz w:val="24"/>
                <w:szCs w:val="24"/>
              </w:rPr>
              <w:t>Кредиторська заборгованість станом на 31.12.201</w:t>
            </w:r>
            <w:r w:rsidRPr="002A0C7A">
              <w:rPr>
                <w:rFonts w:ascii="Times New Roman" w:hAnsi="Times New Roman" w:cs="Times New Roman"/>
                <w:sz w:val="24"/>
                <w:szCs w:val="24"/>
                <w:lang w:val="ru-RU"/>
              </w:rPr>
              <w:t>6</w:t>
            </w:r>
            <w:r w:rsidRPr="002A0C7A">
              <w:rPr>
                <w:rFonts w:ascii="Times New Roman" w:hAnsi="Times New Roman" w:cs="Times New Roman"/>
                <w:color w:val="548DD4" w:themeColor="text2" w:themeTint="99"/>
                <w:sz w:val="24"/>
                <w:szCs w:val="24"/>
                <w:lang w:val="ru-RU"/>
              </w:rPr>
              <w:t xml:space="preserve"> </w:t>
            </w:r>
            <w:r w:rsidRPr="002A0C7A">
              <w:rPr>
                <w:rFonts w:ascii="Times New Roman" w:hAnsi="Times New Roman" w:cs="Times New Roman"/>
                <w:color w:val="548DD4" w:themeColor="text2" w:themeTint="99"/>
                <w:sz w:val="24"/>
                <w:szCs w:val="24"/>
              </w:rPr>
              <w:t xml:space="preserve"> </w:t>
            </w:r>
            <w:r w:rsidRPr="002A0C7A">
              <w:rPr>
                <w:rFonts w:ascii="Times New Roman" w:hAnsi="Times New Roman" w:cs="Times New Roman"/>
                <w:sz w:val="24"/>
                <w:szCs w:val="24"/>
              </w:rPr>
              <w:t>року включає:</w:t>
            </w:r>
          </w:p>
        </w:tc>
        <w:tc>
          <w:tcPr>
            <w:tcW w:w="1524" w:type="dxa"/>
            <w:gridSpan w:val="3"/>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p>
        </w:tc>
        <w:tc>
          <w:tcPr>
            <w:tcW w:w="1985" w:type="dxa"/>
            <w:gridSpan w:val="3"/>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p>
        </w:tc>
      </w:tr>
      <w:tr w:rsidR="00886CDB" w:rsidRPr="002A0C7A" w:rsidTr="00196F31">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sz w:val="28"/>
                <w:szCs w:val="24"/>
                <w:lang w:eastAsia="uk-UA"/>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201</w:t>
            </w:r>
            <w:r w:rsidRPr="002A0C7A">
              <w:rPr>
                <w:rFonts w:ascii="Times New Roman" w:eastAsia="Times New Roman" w:hAnsi="Times New Roman" w:cs="Times New Roman"/>
                <w:b/>
                <w:sz w:val="28"/>
                <w:szCs w:val="24"/>
                <w:u w:val="single"/>
                <w:lang w:val="ru-RU" w:eastAsia="uk-UA"/>
              </w:rPr>
              <w:t>6</w:t>
            </w:r>
            <w:r w:rsidRPr="002A0C7A">
              <w:rPr>
                <w:rFonts w:ascii="Times New Roman" w:eastAsia="Times New Roman" w:hAnsi="Times New Roman" w:cs="Times New Roman"/>
                <w:b/>
                <w:sz w:val="28"/>
                <w:szCs w:val="24"/>
                <w:u w:val="single"/>
                <w:lang w:eastAsia="uk-UA"/>
              </w:rPr>
              <w:t xml:space="preserve"> рік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 xml:space="preserve">   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2015 рік</w:t>
            </w:r>
          </w:p>
        </w:tc>
      </w:tr>
      <w:tr w:rsidR="00886CDB" w:rsidRPr="002A0C7A" w:rsidTr="00196F31">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ind w:left="0" w:firstLine="0"/>
              <w:contextualSpacing/>
              <w:jc w:val="left"/>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Розрахунки з перестраховиками</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10270,0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 xml:space="preserve">    7868,0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2402,0</w:t>
            </w:r>
          </w:p>
        </w:tc>
      </w:tr>
      <w:tr w:rsidR="00886CDB" w:rsidRPr="002A0C7A" w:rsidTr="00196F31">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CDB" w:rsidRPr="002A0C7A" w:rsidRDefault="00886CDB" w:rsidP="00886CDB">
            <w:pPr>
              <w:spacing w:after="0"/>
              <w:ind w:left="0" w:firstLine="0"/>
              <w:contextualSpacing/>
              <w:jc w:val="left"/>
              <w:rPr>
                <w:rFonts w:ascii="Times New Roman" w:eastAsia="Times New Roman" w:hAnsi="Times New Roman" w:cs="Times New Roman"/>
                <w:sz w:val="28"/>
                <w:szCs w:val="24"/>
                <w:lang w:eastAsia="uk-UA"/>
              </w:rPr>
            </w:pPr>
          </w:p>
          <w:p w:rsidR="00886CDB" w:rsidRPr="002A0C7A" w:rsidRDefault="00886CDB" w:rsidP="00886CDB">
            <w:pPr>
              <w:spacing w:after="0"/>
              <w:ind w:left="0" w:firstLine="0"/>
              <w:contextualSpacing/>
              <w:jc w:val="left"/>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Інші зобов’язання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739,0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 xml:space="preserve">    375,0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6CDB" w:rsidRPr="002A0C7A" w:rsidRDefault="00886CDB" w:rsidP="00886CDB">
            <w:pPr>
              <w:spacing w:after="0"/>
              <w:contextualSpacing/>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364,0</w:t>
            </w:r>
          </w:p>
        </w:tc>
      </w:tr>
    </w:tbl>
    <w:p w:rsidR="002A0C7A" w:rsidRPr="00843BE2" w:rsidRDefault="002A0C7A" w:rsidP="005559FE">
      <w:pPr>
        <w:spacing w:before="0" w:beforeAutospacing="0" w:after="0"/>
        <w:ind w:left="2410" w:firstLine="708"/>
        <w:contextualSpacing/>
        <w:rPr>
          <w:rFonts w:ascii="Times New Roman" w:hAnsi="Times New Roman" w:cs="Times New Roman"/>
          <w:b/>
          <w:i/>
          <w:sz w:val="28"/>
          <w:szCs w:val="24"/>
        </w:rPr>
      </w:pPr>
    </w:p>
    <w:p w:rsidR="002A0C7A" w:rsidRPr="00843BE2" w:rsidRDefault="002A0C7A" w:rsidP="005559FE">
      <w:pPr>
        <w:spacing w:before="0" w:beforeAutospacing="0" w:after="0"/>
        <w:ind w:left="2410" w:firstLine="708"/>
        <w:contextualSpacing/>
        <w:rPr>
          <w:rFonts w:ascii="Times New Roman" w:hAnsi="Times New Roman" w:cs="Times New Roman"/>
          <w:b/>
          <w:i/>
          <w:sz w:val="28"/>
          <w:szCs w:val="24"/>
        </w:rPr>
      </w:pPr>
    </w:p>
    <w:p w:rsidR="002A0C7A" w:rsidRPr="00843BE2" w:rsidRDefault="002A0C7A" w:rsidP="005559FE">
      <w:pPr>
        <w:spacing w:before="0" w:beforeAutospacing="0" w:after="0"/>
        <w:ind w:left="2410" w:firstLine="708"/>
        <w:contextualSpacing/>
        <w:rPr>
          <w:rFonts w:ascii="Times New Roman" w:hAnsi="Times New Roman" w:cs="Times New Roman"/>
          <w:b/>
          <w:i/>
          <w:sz w:val="28"/>
          <w:szCs w:val="24"/>
        </w:rPr>
      </w:pPr>
    </w:p>
    <w:p w:rsidR="002A0C7A" w:rsidRDefault="002A0C7A" w:rsidP="005559FE">
      <w:pPr>
        <w:spacing w:before="0" w:beforeAutospacing="0" w:after="0"/>
        <w:ind w:left="2410" w:firstLine="708"/>
        <w:contextualSpacing/>
        <w:rPr>
          <w:rFonts w:ascii="Times New Roman" w:hAnsi="Times New Roman" w:cs="Times New Roman"/>
          <w:b/>
          <w:sz w:val="24"/>
          <w:szCs w:val="24"/>
        </w:rPr>
      </w:pPr>
    </w:p>
    <w:tbl>
      <w:tblPr>
        <w:tblpPr w:leftFromText="180" w:rightFromText="180" w:vertAnchor="text" w:horzAnchor="margin" w:tblpY="1574"/>
        <w:tblW w:w="12865" w:type="dxa"/>
        <w:tblLook w:val="04A0"/>
      </w:tblPr>
      <w:tblGrid>
        <w:gridCol w:w="3580"/>
        <w:gridCol w:w="1582"/>
        <w:gridCol w:w="81"/>
        <w:gridCol w:w="1694"/>
        <w:gridCol w:w="623"/>
        <w:gridCol w:w="1362"/>
        <w:gridCol w:w="1081"/>
        <w:gridCol w:w="2862"/>
      </w:tblGrid>
      <w:tr w:rsidR="00A842B8" w:rsidRPr="00FA4793" w:rsidTr="00422312">
        <w:trPr>
          <w:trHeight w:val="300"/>
        </w:trPr>
        <w:tc>
          <w:tcPr>
            <w:tcW w:w="5162" w:type="dxa"/>
            <w:gridSpan w:val="2"/>
            <w:shd w:val="clear" w:color="auto" w:fill="auto"/>
            <w:noWrap/>
            <w:vAlign w:val="bottom"/>
          </w:tcPr>
          <w:p w:rsidR="00A842B8" w:rsidRDefault="00A842B8" w:rsidP="00750D2A">
            <w:pPr>
              <w:spacing w:after="0"/>
              <w:ind w:left="0" w:firstLine="0"/>
              <w:contextualSpacing/>
              <w:jc w:val="left"/>
              <w:rPr>
                <w:rFonts w:ascii="Times New Roman" w:eastAsia="Times New Roman" w:hAnsi="Times New Roman" w:cs="Times New Roman"/>
                <w:sz w:val="24"/>
                <w:szCs w:val="24"/>
                <w:lang w:eastAsia="uk-UA"/>
              </w:rPr>
            </w:pPr>
          </w:p>
          <w:p w:rsidR="005559FE" w:rsidRPr="00FA4793" w:rsidRDefault="005559FE" w:rsidP="00750D2A">
            <w:pPr>
              <w:spacing w:after="0"/>
              <w:ind w:left="0" w:firstLine="0"/>
              <w:contextualSpacing/>
              <w:jc w:val="left"/>
              <w:rPr>
                <w:rFonts w:ascii="Times New Roman" w:eastAsia="Times New Roman" w:hAnsi="Times New Roman" w:cs="Times New Roman"/>
                <w:sz w:val="24"/>
                <w:szCs w:val="24"/>
                <w:lang w:eastAsia="uk-UA"/>
              </w:rPr>
            </w:pPr>
          </w:p>
        </w:tc>
        <w:tc>
          <w:tcPr>
            <w:tcW w:w="2398" w:type="dxa"/>
            <w:gridSpan w:val="3"/>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c>
          <w:tcPr>
            <w:tcW w:w="2443" w:type="dxa"/>
            <w:gridSpan w:val="2"/>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c>
          <w:tcPr>
            <w:tcW w:w="2862" w:type="dxa"/>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r>
      <w:tr w:rsidR="00A842B8" w:rsidRPr="00FA4793" w:rsidTr="00422312">
        <w:trPr>
          <w:gridAfter w:val="2"/>
          <w:wAfter w:w="3943" w:type="dxa"/>
          <w:trHeight w:val="300"/>
        </w:trPr>
        <w:tc>
          <w:tcPr>
            <w:tcW w:w="3580" w:type="dxa"/>
            <w:shd w:val="clear" w:color="auto" w:fill="auto"/>
            <w:noWrap/>
            <w:vAlign w:val="bottom"/>
          </w:tcPr>
          <w:p w:rsidR="00A842B8" w:rsidRPr="00FA4793" w:rsidRDefault="00A842B8" w:rsidP="00750D2A">
            <w:pPr>
              <w:spacing w:after="0"/>
              <w:ind w:left="0" w:firstLine="0"/>
              <w:contextualSpacing/>
              <w:jc w:val="left"/>
              <w:rPr>
                <w:rFonts w:ascii="Times New Roman" w:eastAsia="Times New Roman" w:hAnsi="Times New Roman" w:cs="Times New Roman"/>
                <w:sz w:val="24"/>
                <w:szCs w:val="24"/>
                <w:lang w:eastAsia="uk-UA"/>
              </w:rPr>
            </w:pPr>
          </w:p>
        </w:tc>
        <w:tc>
          <w:tcPr>
            <w:tcW w:w="1663" w:type="dxa"/>
            <w:gridSpan w:val="2"/>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c>
          <w:tcPr>
            <w:tcW w:w="1694" w:type="dxa"/>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c>
          <w:tcPr>
            <w:tcW w:w="1985" w:type="dxa"/>
            <w:gridSpan w:val="2"/>
            <w:shd w:val="clear" w:color="auto" w:fill="auto"/>
            <w:noWrap/>
            <w:vAlign w:val="bottom"/>
          </w:tcPr>
          <w:p w:rsidR="00A842B8" w:rsidRPr="00FA4793" w:rsidRDefault="00A842B8" w:rsidP="00750D2A">
            <w:pPr>
              <w:spacing w:after="0"/>
              <w:contextualSpacing/>
              <w:rPr>
                <w:rFonts w:ascii="Times New Roman" w:eastAsia="Times New Roman" w:hAnsi="Times New Roman" w:cs="Times New Roman"/>
                <w:bCs/>
                <w:sz w:val="24"/>
                <w:szCs w:val="24"/>
                <w:lang w:eastAsia="uk-UA"/>
              </w:rPr>
            </w:pPr>
          </w:p>
        </w:tc>
      </w:tr>
    </w:tbl>
    <w:p w:rsidR="007E7C4D" w:rsidRDefault="007E7C4D" w:rsidP="00FA4793">
      <w:pPr>
        <w:spacing w:after="0"/>
        <w:contextualSpacing/>
        <w:rPr>
          <w:rFonts w:ascii="Times New Roman" w:hAnsi="Times New Roman" w:cs="Times New Roman"/>
          <w:color w:val="548DD4" w:themeColor="text2" w:themeTint="99"/>
          <w:sz w:val="24"/>
          <w:szCs w:val="24"/>
        </w:rPr>
      </w:pPr>
    </w:p>
    <w:p w:rsidR="005559FE" w:rsidRDefault="005559FE" w:rsidP="00FA4793">
      <w:pPr>
        <w:spacing w:before="0" w:beforeAutospacing="0" w:after="0"/>
        <w:ind w:firstLine="708"/>
        <w:contextualSpacing/>
        <w:jc w:val="center"/>
        <w:rPr>
          <w:rFonts w:ascii="Times New Roman" w:hAnsi="Times New Roman" w:cs="Times New Roman"/>
          <w:b/>
          <w:sz w:val="24"/>
          <w:szCs w:val="24"/>
        </w:rPr>
      </w:pPr>
    </w:p>
    <w:p w:rsidR="008A7F01" w:rsidRPr="006A7A62" w:rsidRDefault="00315AAD" w:rsidP="00FA4793">
      <w:pPr>
        <w:spacing w:before="0" w:beforeAutospacing="0" w:after="0"/>
        <w:ind w:firstLine="708"/>
        <w:contextualSpacing/>
        <w:jc w:val="center"/>
        <w:rPr>
          <w:rFonts w:ascii="Times New Roman" w:hAnsi="Times New Roman" w:cs="Times New Roman"/>
          <w:b/>
          <w:sz w:val="24"/>
          <w:szCs w:val="24"/>
        </w:rPr>
      </w:pPr>
      <w:r w:rsidRPr="006A7A62">
        <w:rPr>
          <w:rFonts w:ascii="Times New Roman" w:hAnsi="Times New Roman" w:cs="Times New Roman"/>
          <w:b/>
          <w:sz w:val="24"/>
          <w:szCs w:val="24"/>
        </w:rPr>
        <w:t>Інші поточні зобов’язання Компанії станом на 31.12.2016 року включають:</w:t>
      </w:r>
    </w:p>
    <w:tbl>
      <w:tblPr>
        <w:tblpPr w:leftFromText="180" w:rightFromText="180" w:vertAnchor="text" w:horzAnchor="margin" w:tblpY="5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1874"/>
        <w:gridCol w:w="1717"/>
        <w:gridCol w:w="2236"/>
      </w:tblGrid>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sz w:val="24"/>
                <w:szCs w:val="24"/>
                <w:lang w:eastAsia="uk-UA"/>
              </w:rPr>
            </w:pPr>
          </w:p>
        </w:tc>
        <w:tc>
          <w:tcPr>
            <w:tcW w:w="1874"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c>
          <w:tcPr>
            <w:tcW w:w="1717"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36"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2015 рік</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Розрахунки з бюджетом</w:t>
            </w:r>
          </w:p>
        </w:tc>
        <w:tc>
          <w:tcPr>
            <w:tcW w:w="1874"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620,0</w:t>
            </w:r>
          </w:p>
        </w:tc>
        <w:tc>
          <w:tcPr>
            <w:tcW w:w="1717"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253,0</w:t>
            </w:r>
          </w:p>
        </w:tc>
        <w:tc>
          <w:tcPr>
            <w:tcW w:w="2236"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367</w:t>
            </w:r>
            <w:r>
              <w:rPr>
                <w:rFonts w:ascii="Times New Roman" w:eastAsia="Times New Roman" w:hAnsi="Times New Roman" w:cs="Times New Roman"/>
                <w:bCs/>
                <w:sz w:val="24"/>
                <w:szCs w:val="24"/>
                <w:lang w:eastAsia="uk-UA"/>
              </w:rPr>
              <w:t>,0</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Заборгованість по ЗП та нарахуванням</w:t>
            </w:r>
          </w:p>
        </w:tc>
        <w:tc>
          <w:tcPr>
            <w:tcW w:w="1874"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18,0</w:t>
            </w:r>
          </w:p>
        </w:tc>
        <w:tc>
          <w:tcPr>
            <w:tcW w:w="1717"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4,0</w:t>
            </w:r>
          </w:p>
        </w:tc>
        <w:tc>
          <w:tcPr>
            <w:tcW w:w="2236"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14,0</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зобов’язання</w:t>
            </w:r>
          </w:p>
        </w:tc>
        <w:tc>
          <w:tcPr>
            <w:tcW w:w="1874"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199,0</w:t>
            </w:r>
          </w:p>
        </w:tc>
        <w:tc>
          <w:tcPr>
            <w:tcW w:w="1717" w:type="dxa"/>
            <w:shd w:val="clear" w:color="auto" w:fill="auto"/>
            <w:noWrap/>
            <w:vAlign w:val="bottom"/>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159,0</w:t>
            </w:r>
          </w:p>
        </w:tc>
        <w:tc>
          <w:tcPr>
            <w:tcW w:w="2236"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40</w:t>
            </w:r>
            <w:r w:rsidRPr="00FA4793">
              <w:rPr>
                <w:rFonts w:ascii="Times New Roman" w:eastAsia="Times New Roman" w:hAnsi="Times New Roman" w:cs="Times New Roman"/>
                <w:bCs/>
                <w:sz w:val="24"/>
                <w:szCs w:val="24"/>
                <w:lang w:eastAsia="uk-UA"/>
              </w:rPr>
              <w:t>,0</w:t>
            </w:r>
          </w:p>
        </w:tc>
      </w:tr>
    </w:tbl>
    <w:p w:rsidR="00910969" w:rsidRDefault="00910969" w:rsidP="00FA4793">
      <w:pPr>
        <w:pStyle w:val="ac"/>
        <w:spacing w:before="0" w:beforeAutospacing="0" w:after="0"/>
        <w:ind w:firstLine="0"/>
        <w:rPr>
          <w:rFonts w:ascii="Times New Roman" w:hAnsi="Times New Roman" w:cs="Times New Roman"/>
          <w:b/>
          <w:sz w:val="24"/>
          <w:szCs w:val="24"/>
        </w:rPr>
      </w:pPr>
    </w:p>
    <w:p w:rsidR="005559FE" w:rsidRDefault="005559FE" w:rsidP="00FA4793">
      <w:pPr>
        <w:pStyle w:val="ac"/>
        <w:spacing w:before="0" w:beforeAutospacing="0" w:after="0"/>
        <w:ind w:firstLine="0"/>
        <w:rPr>
          <w:rFonts w:ascii="Times New Roman" w:hAnsi="Times New Roman" w:cs="Times New Roman"/>
          <w:b/>
          <w:sz w:val="24"/>
          <w:szCs w:val="24"/>
        </w:rPr>
      </w:pPr>
    </w:p>
    <w:p w:rsidR="005559FE" w:rsidRPr="00FA4793" w:rsidRDefault="005559FE" w:rsidP="00FA4793">
      <w:pPr>
        <w:pStyle w:val="ac"/>
        <w:spacing w:before="0" w:beforeAutospacing="0" w:after="0"/>
        <w:ind w:firstLine="0"/>
        <w:rPr>
          <w:rFonts w:ascii="Times New Roman" w:hAnsi="Times New Roman" w:cs="Times New Roman"/>
          <w:b/>
          <w:sz w:val="24"/>
          <w:szCs w:val="24"/>
        </w:rPr>
      </w:pPr>
    </w:p>
    <w:p w:rsidR="00611F6D" w:rsidRPr="00FA4793" w:rsidRDefault="00611F6D" w:rsidP="00FA4793">
      <w:pPr>
        <w:pStyle w:val="ac"/>
        <w:numPr>
          <w:ilvl w:val="0"/>
          <w:numId w:val="34"/>
        </w:numPr>
        <w:spacing w:before="0" w:beforeAutospacing="0" w:after="0"/>
        <w:jc w:val="center"/>
        <w:rPr>
          <w:rFonts w:ascii="Times New Roman" w:hAnsi="Times New Roman" w:cs="Times New Roman"/>
          <w:b/>
          <w:sz w:val="24"/>
          <w:szCs w:val="24"/>
        </w:rPr>
      </w:pPr>
      <w:r w:rsidRPr="00FA4793">
        <w:rPr>
          <w:rFonts w:ascii="Times New Roman" w:hAnsi="Times New Roman" w:cs="Times New Roman"/>
          <w:b/>
          <w:sz w:val="24"/>
          <w:szCs w:val="24"/>
        </w:rPr>
        <w:lastRenderedPageBreak/>
        <w:t xml:space="preserve">Валова </w:t>
      </w:r>
      <w:r w:rsidR="003F09B6" w:rsidRPr="00FA4793">
        <w:rPr>
          <w:rFonts w:ascii="Times New Roman" w:hAnsi="Times New Roman" w:cs="Times New Roman"/>
          <w:b/>
          <w:sz w:val="24"/>
          <w:szCs w:val="24"/>
        </w:rPr>
        <w:t>сума отриманих страхових премій</w:t>
      </w:r>
    </w:p>
    <w:p w:rsidR="008A7F01" w:rsidRPr="00FA4793" w:rsidRDefault="008A7F01" w:rsidP="00FA4793">
      <w:pPr>
        <w:pStyle w:val="ac"/>
        <w:spacing w:before="0" w:beforeAutospacing="0" w:after="0"/>
        <w:ind w:firstLine="0"/>
        <w:rPr>
          <w:rFonts w:ascii="Times New Roman" w:hAnsi="Times New Roman" w:cs="Times New Roman"/>
          <w:b/>
          <w:sz w:val="24"/>
          <w:szCs w:val="24"/>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559"/>
        <w:gridCol w:w="1417"/>
        <w:gridCol w:w="1274"/>
      </w:tblGrid>
      <w:tr w:rsidR="00CC64FB" w:rsidRPr="00FA4793" w:rsidTr="008377D4">
        <w:trPr>
          <w:trHeight w:val="315"/>
        </w:trPr>
        <w:tc>
          <w:tcPr>
            <w:tcW w:w="5637" w:type="dxa"/>
            <w:shd w:val="clear" w:color="auto" w:fill="auto"/>
            <w:noWrap/>
            <w:vAlign w:val="bottom"/>
            <w:hideMark/>
          </w:tcPr>
          <w:p w:rsidR="00CC64FB" w:rsidRPr="00B669BA" w:rsidRDefault="00CC64FB" w:rsidP="00FA4793">
            <w:pPr>
              <w:spacing w:before="0" w:beforeAutospacing="0" w:after="0"/>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lang w:eastAsia="uk-UA"/>
              </w:rPr>
              <w:t> </w:t>
            </w:r>
            <w:r w:rsidRPr="00B669BA">
              <w:rPr>
                <w:rFonts w:ascii="Times New Roman" w:eastAsia="Times New Roman" w:hAnsi="Times New Roman" w:cs="Times New Roman"/>
                <w:b/>
                <w:sz w:val="24"/>
                <w:szCs w:val="24"/>
                <w:u w:val="single"/>
                <w:lang w:eastAsia="uk-UA"/>
              </w:rPr>
              <w:t>Види страхування</w:t>
            </w:r>
          </w:p>
        </w:tc>
        <w:tc>
          <w:tcPr>
            <w:tcW w:w="1559" w:type="dxa"/>
            <w:shd w:val="clear" w:color="auto" w:fill="auto"/>
            <w:noWrap/>
            <w:vAlign w:val="bottom"/>
            <w:hideMark/>
          </w:tcPr>
          <w:p w:rsidR="00CC64FB" w:rsidRPr="00B669BA" w:rsidRDefault="00CC64FB" w:rsidP="00FA4793">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F5500D" w:rsidRPr="00B669BA">
              <w:rPr>
                <w:rFonts w:ascii="Times New Roman" w:eastAsia="Times New Roman" w:hAnsi="Times New Roman" w:cs="Times New Roman"/>
                <w:b/>
                <w:sz w:val="24"/>
                <w:szCs w:val="24"/>
                <w:u w:val="single"/>
                <w:lang w:val="ru-RU" w:eastAsia="uk-UA"/>
              </w:rPr>
              <w:t>6</w:t>
            </w:r>
            <w:r w:rsidRPr="00B669BA">
              <w:rPr>
                <w:rFonts w:ascii="Times New Roman" w:eastAsia="Times New Roman" w:hAnsi="Times New Roman" w:cs="Times New Roman"/>
                <w:b/>
                <w:sz w:val="24"/>
                <w:szCs w:val="24"/>
                <w:u w:val="single"/>
                <w:lang w:eastAsia="uk-UA"/>
              </w:rPr>
              <w:t xml:space="preserve"> рік</w:t>
            </w:r>
          </w:p>
        </w:tc>
        <w:tc>
          <w:tcPr>
            <w:tcW w:w="1417" w:type="dxa"/>
            <w:shd w:val="clear" w:color="auto" w:fill="auto"/>
            <w:noWrap/>
            <w:vAlign w:val="bottom"/>
            <w:hideMark/>
          </w:tcPr>
          <w:p w:rsidR="00CC64FB" w:rsidRPr="00B669BA" w:rsidRDefault="00CC64FB" w:rsidP="00FA4793">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274" w:type="dxa"/>
          </w:tcPr>
          <w:p w:rsidR="00CC64FB" w:rsidRPr="00B669BA" w:rsidRDefault="00CC64FB" w:rsidP="00FA4793">
            <w:pPr>
              <w:spacing w:before="0" w:beforeAutospacing="0" w:after="0"/>
              <w:ind w:left="-108"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2015рік</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нещасних випадків</w:t>
            </w:r>
          </w:p>
        </w:tc>
        <w:tc>
          <w:tcPr>
            <w:tcW w:w="1559" w:type="dxa"/>
            <w:shd w:val="clear" w:color="auto" w:fill="auto"/>
            <w:noWrap/>
            <w:vAlign w:val="bottom"/>
          </w:tcPr>
          <w:p w:rsidR="00CC64FB" w:rsidRPr="00FA4793" w:rsidRDefault="000845BB" w:rsidP="006040BB">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w:t>
            </w:r>
          </w:p>
        </w:tc>
        <w:tc>
          <w:tcPr>
            <w:tcW w:w="1417" w:type="dxa"/>
            <w:shd w:val="clear" w:color="auto" w:fill="auto"/>
            <w:noWrap/>
            <w:vAlign w:val="bottom"/>
          </w:tcPr>
          <w:p w:rsidR="00CC64FB" w:rsidRPr="00FA4793" w:rsidRDefault="000845BB" w:rsidP="006040BB">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1274" w:type="dxa"/>
          </w:tcPr>
          <w:p w:rsidR="00CC64FB" w:rsidRPr="00FA4793" w:rsidRDefault="005E0DF4" w:rsidP="006040BB">
            <w:pPr>
              <w:spacing w:before="0" w:beforeAutospacing="0"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11,9</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Медичне страхування(безперервне страхування здоров'я</w:t>
            </w:r>
          </w:p>
        </w:tc>
        <w:tc>
          <w:tcPr>
            <w:tcW w:w="1559" w:type="dxa"/>
            <w:shd w:val="clear" w:color="auto" w:fill="auto"/>
            <w:noWrap/>
            <w:vAlign w:val="bottom"/>
          </w:tcPr>
          <w:p w:rsidR="00CC64FB" w:rsidRPr="00FA4793" w:rsidRDefault="00367DCD" w:rsidP="006040BB">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2006,8</w:t>
            </w:r>
          </w:p>
        </w:tc>
        <w:tc>
          <w:tcPr>
            <w:tcW w:w="1417" w:type="dxa"/>
            <w:shd w:val="clear" w:color="auto" w:fill="auto"/>
            <w:noWrap/>
            <w:vAlign w:val="bottom"/>
          </w:tcPr>
          <w:p w:rsidR="00CC64FB" w:rsidRPr="00FA4793" w:rsidRDefault="0037401F" w:rsidP="006040BB">
            <w:pPr>
              <w:spacing w:before="0" w:beforeAutospacing="0"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453,30</w:t>
            </w:r>
          </w:p>
        </w:tc>
        <w:tc>
          <w:tcPr>
            <w:tcW w:w="1274" w:type="dxa"/>
          </w:tcPr>
          <w:p w:rsidR="00CC64FB" w:rsidRPr="00FA4793" w:rsidRDefault="000D14BF" w:rsidP="006040BB">
            <w:pPr>
              <w:spacing w:before="0" w:beforeAutospacing="0"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val="ru-RU" w:eastAsia="uk-UA"/>
              </w:rPr>
              <w:t>1553</w:t>
            </w:r>
            <w:r w:rsidRPr="00FA4793">
              <w:rPr>
                <w:rFonts w:ascii="Times New Roman" w:eastAsia="Times New Roman" w:hAnsi="Times New Roman" w:cs="Times New Roman"/>
                <w:sz w:val="24"/>
                <w:szCs w:val="24"/>
                <w:lang w:eastAsia="uk-UA"/>
              </w:rPr>
              <w:t>,5</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559" w:type="dxa"/>
            <w:shd w:val="clear" w:color="auto" w:fill="auto"/>
            <w:noWrap/>
            <w:vAlign w:val="bottom"/>
          </w:tcPr>
          <w:p w:rsidR="00CC64FB" w:rsidRPr="00FA4793" w:rsidRDefault="00367DCD" w:rsidP="006040BB">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2207,2</w:t>
            </w:r>
          </w:p>
        </w:tc>
        <w:tc>
          <w:tcPr>
            <w:tcW w:w="1417" w:type="dxa"/>
            <w:shd w:val="clear" w:color="auto" w:fill="auto"/>
            <w:noWrap/>
            <w:vAlign w:val="bottom"/>
          </w:tcPr>
          <w:p w:rsidR="00CC64FB" w:rsidRPr="00FA4793" w:rsidRDefault="0037401F" w:rsidP="006040BB">
            <w:pPr>
              <w:spacing w:before="0" w:beforeAutospacing="0"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655,3</w:t>
            </w:r>
          </w:p>
        </w:tc>
        <w:tc>
          <w:tcPr>
            <w:tcW w:w="1274" w:type="dxa"/>
          </w:tcPr>
          <w:p w:rsidR="00CC64FB" w:rsidRPr="00FA4793" w:rsidRDefault="000D14BF" w:rsidP="006040BB">
            <w:pPr>
              <w:spacing w:before="0" w:beforeAutospacing="0"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1551,9</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водного транспорту</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p>
        </w:tc>
        <w:tc>
          <w:tcPr>
            <w:tcW w:w="1417" w:type="dxa"/>
            <w:shd w:val="clear" w:color="auto" w:fill="auto"/>
            <w:noWrap/>
            <w:vAlign w:val="bottom"/>
          </w:tcPr>
          <w:p w:rsidR="00CC64FB" w:rsidRPr="00FA4793" w:rsidRDefault="0037401F"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p>
        </w:tc>
        <w:tc>
          <w:tcPr>
            <w:tcW w:w="1274" w:type="dxa"/>
          </w:tcPr>
          <w:p w:rsidR="00CC64FB" w:rsidRPr="00FA4793" w:rsidRDefault="000D14BF"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8,1</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вантажів та багажу(вантажобагажу)</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w:t>
            </w:r>
          </w:p>
        </w:tc>
        <w:tc>
          <w:tcPr>
            <w:tcW w:w="1417" w:type="dxa"/>
            <w:shd w:val="clear" w:color="auto" w:fill="auto"/>
            <w:noWrap/>
            <w:vAlign w:val="bottom"/>
          </w:tcPr>
          <w:p w:rsidR="00CC64FB" w:rsidRPr="00FA4793" w:rsidRDefault="0037401F"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p>
        </w:tc>
        <w:tc>
          <w:tcPr>
            <w:tcW w:w="1274" w:type="dxa"/>
          </w:tcPr>
          <w:p w:rsidR="00CC64FB" w:rsidRPr="00FA4793" w:rsidRDefault="000D14BF"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78,9</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477,30</w:t>
            </w:r>
          </w:p>
        </w:tc>
        <w:tc>
          <w:tcPr>
            <w:tcW w:w="1417" w:type="dxa"/>
            <w:shd w:val="clear" w:color="auto" w:fill="auto"/>
            <w:noWrap/>
            <w:vAlign w:val="bottom"/>
          </w:tcPr>
          <w:p w:rsidR="00CC64FB" w:rsidRPr="00FA4793" w:rsidRDefault="0037401F"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-679,0</w:t>
            </w:r>
          </w:p>
        </w:tc>
        <w:tc>
          <w:tcPr>
            <w:tcW w:w="1274" w:type="dxa"/>
          </w:tcPr>
          <w:p w:rsidR="00481FFF" w:rsidRPr="00FA4793" w:rsidRDefault="00481FFF" w:rsidP="006040BB">
            <w:pPr>
              <w:spacing w:after="0"/>
              <w:ind w:hanging="39"/>
              <w:contextualSpacing/>
              <w:jc w:val="right"/>
              <w:rPr>
                <w:rFonts w:ascii="Times New Roman" w:eastAsia="Times New Roman" w:hAnsi="Times New Roman" w:cs="Times New Roman"/>
                <w:sz w:val="24"/>
                <w:szCs w:val="24"/>
                <w:lang w:eastAsia="uk-UA"/>
              </w:rPr>
            </w:pPr>
          </w:p>
          <w:p w:rsidR="00CC64FB" w:rsidRPr="00FA4793" w:rsidRDefault="000D14BF"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1156,3</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майна</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287,1</w:t>
            </w:r>
          </w:p>
        </w:tc>
        <w:tc>
          <w:tcPr>
            <w:tcW w:w="1417" w:type="dxa"/>
            <w:shd w:val="clear" w:color="auto" w:fill="auto"/>
            <w:noWrap/>
            <w:vAlign w:val="bottom"/>
          </w:tcPr>
          <w:p w:rsidR="00CC64FB" w:rsidRPr="00FA4793" w:rsidRDefault="0037401F"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-784,2</w:t>
            </w:r>
          </w:p>
        </w:tc>
        <w:tc>
          <w:tcPr>
            <w:tcW w:w="1274" w:type="dxa"/>
          </w:tcPr>
          <w:p w:rsidR="00CC64FB" w:rsidRPr="00FA4793" w:rsidRDefault="000D14BF"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1071,3</w:t>
            </w:r>
          </w:p>
        </w:tc>
      </w:tr>
      <w:tr w:rsidR="00CC64FB" w:rsidRPr="00FA4793" w:rsidTr="008377D4">
        <w:trPr>
          <w:trHeight w:val="315"/>
        </w:trPr>
        <w:tc>
          <w:tcPr>
            <w:tcW w:w="5637" w:type="dxa"/>
            <w:shd w:val="clear" w:color="auto" w:fill="auto"/>
            <w:noWrap/>
            <w:vAlign w:val="bottom"/>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цивільної відповідальності власників наземного транспорту(включаючи відповідальність перевізника)</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7,7</w:t>
            </w:r>
          </w:p>
        </w:tc>
        <w:tc>
          <w:tcPr>
            <w:tcW w:w="1417" w:type="dxa"/>
            <w:shd w:val="clear" w:color="auto" w:fill="auto"/>
            <w:noWrap/>
            <w:vAlign w:val="bottom"/>
          </w:tcPr>
          <w:p w:rsidR="00CC64FB" w:rsidRPr="00FA4793" w:rsidRDefault="00F1341D"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-16,1</w:t>
            </w:r>
          </w:p>
        </w:tc>
        <w:tc>
          <w:tcPr>
            <w:tcW w:w="1274" w:type="dxa"/>
          </w:tcPr>
          <w:p w:rsidR="00481FFF" w:rsidRPr="00FA4793" w:rsidRDefault="00481FFF" w:rsidP="006040BB">
            <w:pPr>
              <w:spacing w:after="0"/>
              <w:contextualSpacing/>
              <w:jc w:val="right"/>
              <w:rPr>
                <w:rFonts w:ascii="Times New Roman" w:eastAsia="Times New Roman" w:hAnsi="Times New Roman" w:cs="Times New Roman"/>
                <w:sz w:val="24"/>
                <w:szCs w:val="24"/>
                <w:lang w:eastAsia="uk-UA"/>
              </w:rPr>
            </w:pPr>
          </w:p>
          <w:p w:rsidR="00367DCD" w:rsidRDefault="00367DCD" w:rsidP="006040BB">
            <w:pPr>
              <w:spacing w:after="0"/>
              <w:contextualSpacing/>
              <w:jc w:val="right"/>
              <w:rPr>
                <w:rFonts w:ascii="Times New Roman" w:eastAsia="Times New Roman" w:hAnsi="Times New Roman" w:cs="Times New Roman"/>
                <w:sz w:val="24"/>
                <w:szCs w:val="24"/>
                <w:lang w:eastAsia="uk-UA"/>
              </w:rPr>
            </w:pPr>
          </w:p>
          <w:p w:rsidR="00CC64FB" w:rsidRPr="00FA4793" w:rsidRDefault="000D14BF" w:rsidP="006040BB">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23,8</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власників водного транспорту</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w:t>
            </w:r>
          </w:p>
        </w:tc>
        <w:tc>
          <w:tcPr>
            <w:tcW w:w="1417" w:type="dxa"/>
            <w:shd w:val="clear" w:color="auto" w:fill="auto"/>
            <w:noWrap/>
            <w:vAlign w:val="bottom"/>
          </w:tcPr>
          <w:p w:rsidR="00CC64FB" w:rsidRPr="00FA4793" w:rsidRDefault="00F1341D" w:rsidP="006040BB">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w:t>
            </w:r>
          </w:p>
        </w:tc>
        <w:tc>
          <w:tcPr>
            <w:tcW w:w="1274" w:type="dxa"/>
          </w:tcPr>
          <w:p w:rsidR="00481FFF" w:rsidRPr="00FA4793" w:rsidRDefault="00481FFF" w:rsidP="006040BB">
            <w:pPr>
              <w:spacing w:after="0"/>
              <w:contextualSpacing/>
              <w:jc w:val="right"/>
              <w:rPr>
                <w:rFonts w:ascii="Times New Roman" w:eastAsia="Times New Roman" w:hAnsi="Times New Roman" w:cs="Times New Roman"/>
                <w:sz w:val="24"/>
                <w:szCs w:val="24"/>
                <w:lang w:eastAsia="uk-UA"/>
              </w:rPr>
            </w:pPr>
          </w:p>
          <w:p w:rsidR="00CC64FB" w:rsidRPr="00FA4793" w:rsidRDefault="000D14BF" w:rsidP="006040BB">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3,5</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перед третіми особами</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525,7</w:t>
            </w:r>
          </w:p>
        </w:tc>
        <w:tc>
          <w:tcPr>
            <w:tcW w:w="1417" w:type="dxa"/>
            <w:shd w:val="clear" w:color="auto" w:fill="auto"/>
            <w:noWrap/>
            <w:vAlign w:val="bottom"/>
          </w:tcPr>
          <w:p w:rsidR="00CC64FB" w:rsidRPr="00FA4793" w:rsidRDefault="00F1341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395,6</w:t>
            </w:r>
          </w:p>
        </w:tc>
        <w:tc>
          <w:tcPr>
            <w:tcW w:w="1274" w:type="dxa"/>
          </w:tcPr>
          <w:p w:rsidR="00CC64FB" w:rsidRPr="00FA4793" w:rsidRDefault="000D14BF"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130,1</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Страхування кредитів </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1417" w:type="dxa"/>
            <w:shd w:val="clear" w:color="auto" w:fill="auto"/>
            <w:noWrap/>
            <w:vAlign w:val="bottom"/>
          </w:tcPr>
          <w:p w:rsidR="00CC64FB" w:rsidRPr="00FA4793" w:rsidRDefault="00F1341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c>
          <w:tcPr>
            <w:tcW w:w="1274" w:type="dxa"/>
          </w:tcPr>
          <w:p w:rsidR="00CC64FB" w:rsidRPr="00FA4793" w:rsidRDefault="00257B51" w:rsidP="006040BB">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0,1</w:t>
            </w:r>
          </w:p>
        </w:tc>
      </w:tr>
      <w:tr w:rsidR="00CC64FB" w:rsidRPr="00FA4793" w:rsidTr="008377D4">
        <w:trPr>
          <w:trHeight w:val="315"/>
        </w:trPr>
        <w:tc>
          <w:tcPr>
            <w:tcW w:w="5637" w:type="dxa"/>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фінансових ризиків</w:t>
            </w:r>
          </w:p>
        </w:tc>
        <w:tc>
          <w:tcPr>
            <w:tcW w:w="1559" w:type="dxa"/>
            <w:shd w:val="clear" w:color="auto" w:fill="auto"/>
            <w:noWrap/>
            <w:vAlign w:val="bottom"/>
          </w:tcPr>
          <w:p w:rsidR="00CC64FB" w:rsidRPr="00FA4793" w:rsidRDefault="00367DC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p>
        </w:tc>
        <w:tc>
          <w:tcPr>
            <w:tcW w:w="1417" w:type="dxa"/>
            <w:shd w:val="clear" w:color="auto" w:fill="auto"/>
            <w:noWrap/>
            <w:vAlign w:val="bottom"/>
          </w:tcPr>
          <w:p w:rsidR="00CC64FB" w:rsidRPr="00FA4793" w:rsidRDefault="00F1341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38,9</w:t>
            </w:r>
          </w:p>
        </w:tc>
        <w:tc>
          <w:tcPr>
            <w:tcW w:w="1274" w:type="dxa"/>
          </w:tcPr>
          <w:p w:rsidR="00CC64FB" w:rsidRPr="00FA4793" w:rsidRDefault="00257B51" w:rsidP="006040BB">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0,1</w:t>
            </w:r>
          </w:p>
        </w:tc>
      </w:tr>
      <w:tr w:rsidR="00907177" w:rsidRPr="00FA4793" w:rsidTr="008377D4">
        <w:trPr>
          <w:trHeight w:val="315"/>
        </w:trPr>
        <w:tc>
          <w:tcPr>
            <w:tcW w:w="5637" w:type="dxa"/>
            <w:shd w:val="clear" w:color="auto" w:fill="auto"/>
            <w:noWrap/>
            <w:vAlign w:val="bottom"/>
          </w:tcPr>
          <w:p w:rsidR="00907177" w:rsidRPr="00FA4793" w:rsidRDefault="00907177"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медичних витрат</w:t>
            </w:r>
          </w:p>
        </w:tc>
        <w:tc>
          <w:tcPr>
            <w:tcW w:w="1559" w:type="dxa"/>
            <w:shd w:val="clear" w:color="auto" w:fill="auto"/>
            <w:noWrap/>
            <w:vAlign w:val="bottom"/>
          </w:tcPr>
          <w:p w:rsidR="00907177" w:rsidRDefault="00907177"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2320,2</w:t>
            </w:r>
          </w:p>
        </w:tc>
        <w:tc>
          <w:tcPr>
            <w:tcW w:w="1417" w:type="dxa"/>
            <w:shd w:val="clear" w:color="auto" w:fill="auto"/>
            <w:noWrap/>
            <w:vAlign w:val="bottom"/>
          </w:tcPr>
          <w:p w:rsidR="00907177" w:rsidRPr="00FA4793" w:rsidRDefault="00F1341D"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1318,2</w:t>
            </w:r>
          </w:p>
        </w:tc>
        <w:tc>
          <w:tcPr>
            <w:tcW w:w="1274" w:type="dxa"/>
          </w:tcPr>
          <w:p w:rsidR="00907177" w:rsidRPr="00FA4793" w:rsidRDefault="00907177"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1002</w:t>
            </w:r>
          </w:p>
        </w:tc>
      </w:tr>
      <w:tr w:rsidR="00907177" w:rsidRPr="00FA4793" w:rsidTr="008377D4">
        <w:trPr>
          <w:trHeight w:val="315"/>
        </w:trPr>
        <w:tc>
          <w:tcPr>
            <w:tcW w:w="5637" w:type="dxa"/>
            <w:shd w:val="clear" w:color="auto" w:fill="auto"/>
            <w:noWrap/>
            <w:vAlign w:val="bottom"/>
          </w:tcPr>
          <w:p w:rsidR="00907177" w:rsidRPr="00FA4793" w:rsidRDefault="00907177"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 xml:space="preserve">Обов’язкове </w:t>
            </w:r>
            <w:r>
              <w:rPr>
                <w:rFonts w:ascii="Times New Roman" w:eastAsia="Times New Roman" w:hAnsi="Times New Roman" w:cs="Times New Roman"/>
                <w:color w:val="000000"/>
                <w:sz w:val="24"/>
                <w:szCs w:val="24"/>
                <w:lang w:eastAsia="ru-RU"/>
              </w:rPr>
              <w:t xml:space="preserve">особисте страхування від нещасних випадків на транспорті                                                                           </w:t>
            </w:r>
          </w:p>
        </w:tc>
        <w:tc>
          <w:tcPr>
            <w:tcW w:w="1559" w:type="dxa"/>
            <w:shd w:val="clear" w:color="auto" w:fill="auto"/>
            <w:noWrap/>
            <w:vAlign w:val="bottom"/>
          </w:tcPr>
          <w:p w:rsidR="00907177" w:rsidRDefault="00907177"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w:t>
            </w:r>
          </w:p>
        </w:tc>
        <w:tc>
          <w:tcPr>
            <w:tcW w:w="1417" w:type="dxa"/>
            <w:shd w:val="clear" w:color="auto" w:fill="auto"/>
            <w:noWrap/>
            <w:vAlign w:val="bottom"/>
          </w:tcPr>
          <w:p w:rsidR="00907177" w:rsidRPr="00FA4793" w:rsidRDefault="00907177"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w:t>
            </w:r>
          </w:p>
        </w:tc>
        <w:tc>
          <w:tcPr>
            <w:tcW w:w="1274" w:type="dxa"/>
          </w:tcPr>
          <w:p w:rsidR="0037401F" w:rsidRDefault="0037401F" w:rsidP="006040BB">
            <w:pPr>
              <w:spacing w:after="0"/>
              <w:contextualSpacing/>
              <w:jc w:val="right"/>
              <w:rPr>
                <w:rFonts w:ascii="Times New Roman" w:eastAsia="Times New Roman" w:hAnsi="Times New Roman" w:cs="Times New Roman"/>
                <w:sz w:val="24"/>
                <w:szCs w:val="24"/>
                <w:lang w:eastAsia="uk-UA"/>
              </w:rPr>
            </w:pPr>
          </w:p>
          <w:p w:rsidR="00907177" w:rsidRPr="00FA4793" w:rsidRDefault="00907177" w:rsidP="006040BB">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r>
      <w:tr w:rsidR="00CC64FB" w:rsidRPr="00FA4793" w:rsidTr="008377D4">
        <w:trPr>
          <w:trHeight w:val="1510"/>
        </w:trPr>
        <w:tc>
          <w:tcPr>
            <w:tcW w:w="5637" w:type="dxa"/>
            <w:shd w:val="clear" w:color="auto" w:fill="auto"/>
            <w:noWrap/>
            <w:vAlign w:val="bottom"/>
          </w:tcPr>
          <w:p w:rsidR="002F401F" w:rsidRPr="00FA4793" w:rsidRDefault="000A6F2A"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 xml:space="preserve">Обов’язкове </w:t>
            </w:r>
            <w:r>
              <w:rPr>
                <w:rFonts w:ascii="Times New Roman" w:eastAsia="Times New Roman" w:hAnsi="Times New Roman" w:cs="Times New Roman"/>
                <w:color w:val="000000"/>
                <w:sz w:val="24"/>
                <w:szCs w:val="24"/>
                <w:lang w:eastAsia="ru-RU"/>
              </w:rPr>
              <w:t>особисте страхування</w:t>
            </w:r>
            <w:r w:rsidR="00BA2E4D">
              <w:rPr>
                <w:rFonts w:ascii="Times New Roman" w:eastAsia="Times New Roman" w:hAnsi="Times New Roman" w:cs="Times New Roman"/>
                <w:color w:val="000000"/>
                <w:sz w:val="24"/>
                <w:szCs w:val="24"/>
                <w:lang w:eastAsia="ru-RU"/>
              </w:rPr>
              <w:t xml:space="preserve"> </w:t>
            </w:r>
            <w:r w:rsidR="00BA2E4D" w:rsidRPr="00FA4793">
              <w:rPr>
                <w:rFonts w:ascii="Times New Roman" w:hAnsi="Times New Roman" w:cs="Times New Roman"/>
                <w:sz w:val="24"/>
                <w:szCs w:val="24"/>
              </w:rPr>
              <w:t>працівників відомчої (крім тих, які працюють в установах і організаціях, що фінансуються с Державного бюджету України) та сільської пожежної охорони і членів добровільних пожежних дружин (команд)</w:t>
            </w:r>
          </w:p>
        </w:tc>
        <w:tc>
          <w:tcPr>
            <w:tcW w:w="1559" w:type="dxa"/>
            <w:shd w:val="clear" w:color="auto" w:fill="auto"/>
            <w:noWrap/>
            <w:vAlign w:val="bottom"/>
          </w:tcPr>
          <w:p w:rsidR="00CC64FB" w:rsidRPr="00FA4793" w:rsidRDefault="00367DCD" w:rsidP="00CD435C">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0,9</w:t>
            </w:r>
          </w:p>
        </w:tc>
        <w:tc>
          <w:tcPr>
            <w:tcW w:w="1417" w:type="dxa"/>
            <w:shd w:val="clear" w:color="auto" w:fill="auto"/>
            <w:noWrap/>
            <w:vAlign w:val="bottom"/>
          </w:tcPr>
          <w:p w:rsidR="00CC64FB" w:rsidRPr="00FA4793" w:rsidRDefault="00367DCD" w:rsidP="00CD435C">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0,9</w:t>
            </w:r>
          </w:p>
        </w:tc>
        <w:tc>
          <w:tcPr>
            <w:tcW w:w="1274" w:type="dxa"/>
          </w:tcPr>
          <w:p w:rsidR="000A6F2A" w:rsidRDefault="000A6F2A" w:rsidP="00CD435C">
            <w:pPr>
              <w:spacing w:after="0"/>
              <w:contextualSpacing/>
              <w:jc w:val="right"/>
              <w:rPr>
                <w:rFonts w:ascii="Times New Roman" w:eastAsia="Times New Roman" w:hAnsi="Times New Roman" w:cs="Times New Roman"/>
                <w:sz w:val="24"/>
                <w:szCs w:val="24"/>
                <w:lang w:eastAsia="uk-UA"/>
              </w:rPr>
            </w:pPr>
          </w:p>
          <w:p w:rsidR="002F401F" w:rsidRDefault="002F401F" w:rsidP="00CD435C">
            <w:pPr>
              <w:spacing w:after="0"/>
              <w:contextualSpacing/>
              <w:jc w:val="right"/>
              <w:rPr>
                <w:rFonts w:ascii="Times New Roman" w:eastAsia="Times New Roman" w:hAnsi="Times New Roman" w:cs="Times New Roman"/>
                <w:sz w:val="24"/>
                <w:szCs w:val="24"/>
                <w:lang w:eastAsia="uk-UA"/>
              </w:rPr>
            </w:pPr>
          </w:p>
          <w:p w:rsidR="002F401F" w:rsidRDefault="002F401F" w:rsidP="00CD435C">
            <w:pPr>
              <w:spacing w:after="0"/>
              <w:contextualSpacing/>
              <w:jc w:val="right"/>
              <w:rPr>
                <w:rFonts w:ascii="Times New Roman" w:eastAsia="Times New Roman" w:hAnsi="Times New Roman" w:cs="Times New Roman"/>
                <w:sz w:val="24"/>
                <w:szCs w:val="24"/>
                <w:lang w:eastAsia="uk-UA"/>
              </w:rPr>
            </w:pPr>
          </w:p>
          <w:p w:rsidR="00BA2E4D" w:rsidRDefault="00BA2E4D" w:rsidP="00CD435C">
            <w:pPr>
              <w:spacing w:after="0"/>
              <w:contextualSpacing/>
              <w:jc w:val="right"/>
              <w:rPr>
                <w:rFonts w:ascii="Times New Roman" w:eastAsia="Times New Roman" w:hAnsi="Times New Roman" w:cs="Times New Roman"/>
                <w:sz w:val="24"/>
                <w:szCs w:val="24"/>
                <w:lang w:eastAsia="uk-UA"/>
              </w:rPr>
            </w:pPr>
          </w:p>
          <w:p w:rsidR="00367DCD" w:rsidRDefault="00367DCD" w:rsidP="00CD435C">
            <w:pPr>
              <w:spacing w:after="0"/>
              <w:contextualSpacing/>
              <w:jc w:val="right"/>
              <w:rPr>
                <w:rFonts w:ascii="Times New Roman" w:eastAsia="Times New Roman" w:hAnsi="Times New Roman" w:cs="Times New Roman"/>
                <w:sz w:val="24"/>
                <w:szCs w:val="24"/>
                <w:lang w:eastAsia="uk-UA"/>
              </w:rPr>
            </w:pPr>
          </w:p>
          <w:p w:rsidR="00367DCD" w:rsidRDefault="00367DCD" w:rsidP="00CD435C">
            <w:pPr>
              <w:spacing w:after="0"/>
              <w:contextualSpacing/>
              <w:jc w:val="right"/>
              <w:rPr>
                <w:rFonts w:ascii="Times New Roman" w:eastAsia="Times New Roman" w:hAnsi="Times New Roman" w:cs="Times New Roman"/>
                <w:sz w:val="24"/>
                <w:szCs w:val="24"/>
                <w:lang w:eastAsia="uk-UA"/>
              </w:rPr>
            </w:pPr>
          </w:p>
          <w:p w:rsidR="00BA2E4D" w:rsidRPr="00FA4793" w:rsidRDefault="00BA2E4D" w:rsidP="00CD435C">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r>
      <w:tr w:rsidR="00CC64FB" w:rsidRPr="00FA4793" w:rsidTr="008377D4">
        <w:trPr>
          <w:trHeight w:val="315"/>
        </w:trPr>
        <w:tc>
          <w:tcPr>
            <w:tcW w:w="5637" w:type="dxa"/>
            <w:shd w:val="clear" w:color="auto" w:fill="auto"/>
            <w:noWrap/>
            <w:vAlign w:val="bottom"/>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Обов’язкове страхування операторів ядерних</w:t>
            </w:r>
            <w:r w:rsidRPr="00FA4793">
              <w:rPr>
                <w:rFonts w:ascii="Times New Roman" w:eastAsia="Times New Roman" w:hAnsi="Times New Roman" w:cs="Times New Roman"/>
                <w:color w:val="000000"/>
                <w:sz w:val="24"/>
                <w:szCs w:val="24"/>
                <w:lang w:eastAsia="ru-RU"/>
              </w:rPr>
              <w:t xml:space="preserve"> 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1559" w:type="dxa"/>
            <w:shd w:val="clear" w:color="auto" w:fill="auto"/>
            <w:noWrap/>
            <w:vAlign w:val="bottom"/>
          </w:tcPr>
          <w:p w:rsidR="00CC64FB" w:rsidRPr="00FA4793" w:rsidRDefault="00367DCD" w:rsidP="00CD435C">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2098,4</w:t>
            </w:r>
          </w:p>
        </w:tc>
        <w:tc>
          <w:tcPr>
            <w:tcW w:w="1417" w:type="dxa"/>
            <w:shd w:val="clear" w:color="auto" w:fill="auto"/>
            <w:noWrap/>
            <w:vAlign w:val="bottom"/>
          </w:tcPr>
          <w:p w:rsidR="00CC64FB" w:rsidRPr="000D0D39" w:rsidRDefault="000D0D39" w:rsidP="00CD435C">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1099,1</w:t>
            </w:r>
          </w:p>
        </w:tc>
        <w:tc>
          <w:tcPr>
            <w:tcW w:w="1274" w:type="dxa"/>
          </w:tcPr>
          <w:p w:rsidR="00F56259" w:rsidRPr="00FA4793" w:rsidRDefault="00F56259" w:rsidP="00CD435C">
            <w:pPr>
              <w:spacing w:after="0"/>
              <w:ind w:hanging="39"/>
              <w:contextualSpacing/>
              <w:jc w:val="right"/>
              <w:rPr>
                <w:rFonts w:ascii="Times New Roman" w:eastAsia="Times New Roman" w:hAnsi="Times New Roman" w:cs="Times New Roman"/>
                <w:sz w:val="24"/>
                <w:szCs w:val="24"/>
                <w:lang w:eastAsia="uk-UA"/>
              </w:rPr>
            </w:pPr>
          </w:p>
          <w:p w:rsidR="00367DCD" w:rsidRDefault="00BA2E4D" w:rsidP="00CD435C">
            <w:pPr>
              <w:spacing w:after="0"/>
              <w:ind w:hanging="3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367DCD" w:rsidRDefault="00367DCD" w:rsidP="00CD435C">
            <w:pPr>
              <w:spacing w:after="0"/>
              <w:ind w:hanging="39"/>
              <w:contextualSpacing/>
              <w:jc w:val="right"/>
              <w:rPr>
                <w:rFonts w:ascii="Times New Roman" w:eastAsia="Times New Roman" w:hAnsi="Times New Roman" w:cs="Times New Roman"/>
                <w:sz w:val="24"/>
                <w:szCs w:val="24"/>
                <w:lang w:eastAsia="uk-UA"/>
              </w:rPr>
            </w:pPr>
          </w:p>
          <w:p w:rsidR="00CC64FB" w:rsidRPr="00FA4793" w:rsidRDefault="00481FFF" w:rsidP="00CD435C">
            <w:pPr>
              <w:spacing w:after="0"/>
              <w:ind w:hanging="39"/>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9</w:t>
            </w:r>
            <w:r w:rsidR="00257B51" w:rsidRPr="00FA4793">
              <w:rPr>
                <w:rFonts w:ascii="Times New Roman" w:eastAsia="Times New Roman" w:hAnsi="Times New Roman" w:cs="Times New Roman"/>
                <w:sz w:val="24"/>
                <w:szCs w:val="24"/>
                <w:lang w:eastAsia="uk-UA"/>
              </w:rPr>
              <w:t>99,3</w:t>
            </w:r>
          </w:p>
        </w:tc>
      </w:tr>
      <w:tr w:rsidR="00CC64FB" w:rsidRPr="00FA4793" w:rsidTr="008377D4">
        <w:trPr>
          <w:trHeight w:val="315"/>
        </w:trPr>
        <w:tc>
          <w:tcPr>
            <w:tcW w:w="5637" w:type="dxa"/>
            <w:shd w:val="clear" w:color="auto" w:fill="auto"/>
            <w:noWrap/>
            <w:vAlign w:val="bottom"/>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Обов’язкове авіаційне страхування цивільної авіації</w:t>
            </w:r>
          </w:p>
        </w:tc>
        <w:tc>
          <w:tcPr>
            <w:tcW w:w="1559" w:type="dxa"/>
            <w:shd w:val="clear" w:color="auto" w:fill="auto"/>
            <w:noWrap/>
            <w:vAlign w:val="bottom"/>
          </w:tcPr>
          <w:p w:rsidR="00CC64FB" w:rsidRPr="00FA4793" w:rsidRDefault="000845BB" w:rsidP="00CD435C">
            <w:pPr>
              <w:spacing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12238</w:t>
            </w:r>
          </w:p>
        </w:tc>
        <w:tc>
          <w:tcPr>
            <w:tcW w:w="1417" w:type="dxa"/>
            <w:shd w:val="clear" w:color="auto" w:fill="auto"/>
            <w:noWrap/>
            <w:vAlign w:val="bottom"/>
          </w:tcPr>
          <w:p w:rsidR="00CC64FB" w:rsidRPr="00FA4793" w:rsidRDefault="000845BB" w:rsidP="00CD435C">
            <w:pPr>
              <w:spacing w:after="0"/>
              <w:ind w:left="-46" w:firstLine="46"/>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7561,1</w:t>
            </w:r>
          </w:p>
        </w:tc>
        <w:tc>
          <w:tcPr>
            <w:tcW w:w="1274" w:type="dxa"/>
          </w:tcPr>
          <w:p w:rsidR="00CC64FB" w:rsidRPr="00FA4793" w:rsidRDefault="00257B51" w:rsidP="00CD435C">
            <w:pPr>
              <w:spacing w:after="0"/>
              <w:ind w:left="-99" w:firstLine="99"/>
              <w:contextualSpacing/>
              <w:jc w:val="right"/>
              <w:rPr>
                <w:rFonts w:ascii="Times New Roman" w:eastAsia="Times New Roman" w:hAnsi="Times New Roman" w:cs="Times New Roman"/>
                <w:sz w:val="24"/>
                <w:szCs w:val="24"/>
                <w:u w:val="single"/>
                <w:lang w:eastAsia="uk-UA"/>
              </w:rPr>
            </w:pPr>
            <w:r w:rsidRPr="00FA4793">
              <w:rPr>
                <w:rFonts w:ascii="Times New Roman" w:eastAsia="Times New Roman" w:hAnsi="Times New Roman" w:cs="Times New Roman"/>
                <w:sz w:val="24"/>
                <w:szCs w:val="24"/>
                <w:u w:val="single"/>
                <w:lang w:eastAsia="uk-UA"/>
              </w:rPr>
              <w:t>4676,9</w:t>
            </w:r>
          </w:p>
        </w:tc>
      </w:tr>
      <w:tr w:rsidR="00CC64FB" w:rsidRPr="00FA4793" w:rsidTr="008377D4">
        <w:trPr>
          <w:trHeight w:val="315"/>
        </w:trPr>
        <w:tc>
          <w:tcPr>
            <w:tcW w:w="5637" w:type="dxa"/>
            <w:shd w:val="clear" w:color="auto" w:fill="auto"/>
          </w:tcPr>
          <w:p w:rsidR="005D7FDA" w:rsidRPr="00B368CB" w:rsidRDefault="005D7FDA" w:rsidP="00FA4793">
            <w:pPr>
              <w:spacing w:after="0"/>
              <w:contextualSpacing/>
              <w:jc w:val="right"/>
              <w:rPr>
                <w:rFonts w:ascii="Times New Roman" w:eastAsia="Times New Roman" w:hAnsi="Times New Roman" w:cs="Times New Roman"/>
                <w:b/>
                <w:bCs/>
                <w:sz w:val="24"/>
                <w:szCs w:val="24"/>
                <w:lang w:eastAsia="uk-UA"/>
              </w:rPr>
            </w:pPr>
          </w:p>
          <w:p w:rsidR="00CC64FB" w:rsidRPr="00B368CB" w:rsidRDefault="00CC64FB" w:rsidP="00FA4793">
            <w:pPr>
              <w:spacing w:after="0"/>
              <w:contextualSpacing/>
              <w:jc w:val="right"/>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Всього:</w:t>
            </w:r>
          </w:p>
        </w:tc>
        <w:tc>
          <w:tcPr>
            <w:tcW w:w="1559" w:type="dxa"/>
            <w:shd w:val="clear" w:color="auto" w:fill="auto"/>
            <w:noWrap/>
            <w:vAlign w:val="bottom"/>
          </w:tcPr>
          <w:p w:rsidR="00CC64FB" w:rsidRPr="00B368CB" w:rsidRDefault="008E7255" w:rsidP="00B368CB">
            <w:pPr>
              <w:spacing w:after="0"/>
              <w:contextualSpacing/>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22326,7</w:t>
            </w:r>
          </w:p>
        </w:tc>
        <w:tc>
          <w:tcPr>
            <w:tcW w:w="1417" w:type="dxa"/>
            <w:shd w:val="clear" w:color="auto" w:fill="auto"/>
            <w:noWrap/>
            <w:vAlign w:val="bottom"/>
          </w:tcPr>
          <w:p w:rsidR="00CC64FB" w:rsidRPr="00B368CB" w:rsidRDefault="008E7255" w:rsidP="00FA4793">
            <w:pPr>
              <w:spacing w:after="0"/>
              <w:ind w:firstLine="64"/>
              <w:contextualSpacing/>
              <w:jc w:val="right"/>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10059,0</w:t>
            </w:r>
          </w:p>
        </w:tc>
        <w:tc>
          <w:tcPr>
            <w:tcW w:w="1274" w:type="dxa"/>
          </w:tcPr>
          <w:p w:rsidR="005D7FDA" w:rsidRPr="00B368CB" w:rsidRDefault="005D7FDA" w:rsidP="00FA4793">
            <w:pPr>
              <w:spacing w:after="0"/>
              <w:ind w:left="0" w:firstLine="0"/>
              <w:contextualSpacing/>
              <w:jc w:val="right"/>
              <w:rPr>
                <w:rFonts w:ascii="Times New Roman" w:eastAsia="Times New Roman" w:hAnsi="Times New Roman" w:cs="Times New Roman"/>
                <w:b/>
                <w:bCs/>
                <w:sz w:val="24"/>
                <w:szCs w:val="24"/>
                <w:lang w:eastAsia="uk-UA"/>
              </w:rPr>
            </w:pPr>
          </w:p>
          <w:p w:rsidR="00CC64FB" w:rsidRPr="00B368CB" w:rsidRDefault="00257B51" w:rsidP="00FA4793">
            <w:pPr>
              <w:spacing w:after="0"/>
              <w:ind w:left="0" w:firstLine="0"/>
              <w:contextualSpacing/>
              <w:jc w:val="right"/>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12267,7</w:t>
            </w:r>
          </w:p>
        </w:tc>
      </w:tr>
    </w:tbl>
    <w:p w:rsidR="00EB6877" w:rsidRDefault="00EB6877" w:rsidP="00FA4793">
      <w:pPr>
        <w:spacing w:after="100" w:afterAutospacing="1"/>
        <w:ind w:firstLine="708"/>
        <w:contextualSpacing/>
        <w:jc w:val="center"/>
        <w:rPr>
          <w:rFonts w:ascii="Times New Roman" w:hAnsi="Times New Roman" w:cs="Times New Roman"/>
          <w:b/>
          <w:sz w:val="24"/>
          <w:szCs w:val="24"/>
        </w:rPr>
      </w:pPr>
    </w:p>
    <w:p w:rsidR="00611F6D" w:rsidRPr="007E7B63" w:rsidRDefault="00A30B79" w:rsidP="007E7B63">
      <w:pPr>
        <w:pStyle w:val="ac"/>
        <w:numPr>
          <w:ilvl w:val="0"/>
          <w:numId w:val="34"/>
        </w:numPr>
        <w:spacing w:after="100" w:afterAutospacing="1"/>
        <w:jc w:val="center"/>
        <w:rPr>
          <w:rFonts w:ascii="Times New Roman" w:hAnsi="Times New Roman" w:cs="Times New Roman"/>
          <w:b/>
          <w:sz w:val="24"/>
          <w:szCs w:val="24"/>
        </w:rPr>
      </w:pPr>
      <w:r w:rsidRPr="007E7B63">
        <w:rPr>
          <w:rFonts w:ascii="Times New Roman" w:hAnsi="Times New Roman" w:cs="Times New Roman"/>
          <w:b/>
          <w:sz w:val="24"/>
          <w:szCs w:val="24"/>
        </w:rPr>
        <w:t>Премії сплачені перестраховикам</w:t>
      </w:r>
    </w:p>
    <w:p w:rsidR="007E7B63" w:rsidRPr="007E7B63" w:rsidRDefault="007E7B63" w:rsidP="007E7B63">
      <w:pPr>
        <w:pStyle w:val="ac"/>
        <w:spacing w:after="100" w:afterAutospacing="1"/>
        <w:ind w:left="735" w:firstLine="0"/>
        <w:rPr>
          <w:rFonts w:ascii="Times New Roman" w:hAnsi="Times New Roman" w:cs="Times New Roman"/>
          <w:b/>
          <w:sz w:val="24"/>
          <w:szCs w:val="24"/>
        </w:rPr>
      </w:pPr>
    </w:p>
    <w:tbl>
      <w:tblPr>
        <w:tblW w:w="10010" w:type="dxa"/>
        <w:tblInd w:w="94" w:type="dxa"/>
        <w:tblLook w:val="04A0"/>
      </w:tblPr>
      <w:tblGrid>
        <w:gridCol w:w="8"/>
        <w:gridCol w:w="5535"/>
        <w:gridCol w:w="761"/>
        <w:gridCol w:w="798"/>
        <w:gridCol w:w="503"/>
        <w:gridCol w:w="914"/>
        <w:gridCol w:w="171"/>
        <w:gridCol w:w="1320"/>
      </w:tblGrid>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B669BA" w:rsidRDefault="00CC64FB" w:rsidP="00FA4793">
            <w:pPr>
              <w:spacing w:after="100" w:afterAutospacing="1"/>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lang w:eastAsia="uk-UA"/>
              </w:rPr>
              <w:t> </w:t>
            </w:r>
            <w:r w:rsidRPr="00B669BA">
              <w:rPr>
                <w:rFonts w:ascii="Times New Roman" w:eastAsia="Times New Roman" w:hAnsi="Times New Roman" w:cs="Times New Roman"/>
                <w:b/>
                <w:sz w:val="24"/>
                <w:szCs w:val="24"/>
                <w:u w:val="single"/>
                <w:lang w:eastAsia="uk-UA"/>
              </w:rPr>
              <w:t>Види страхування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B669BA" w:rsidRDefault="00CC64FB" w:rsidP="00FA4793">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F5500D" w:rsidRPr="00B669BA">
              <w:rPr>
                <w:rFonts w:ascii="Times New Roman" w:eastAsia="Times New Roman" w:hAnsi="Times New Roman" w:cs="Times New Roman"/>
                <w:b/>
                <w:sz w:val="24"/>
                <w:szCs w:val="24"/>
                <w:u w:val="single"/>
                <w:lang w:val="ru-RU" w:eastAsia="uk-UA"/>
              </w:rPr>
              <w:t>6</w:t>
            </w:r>
            <w:r w:rsidRPr="00B669BA">
              <w:rPr>
                <w:rFonts w:ascii="Times New Roman" w:eastAsia="Times New Roman" w:hAnsi="Times New Roman" w:cs="Times New Roman"/>
                <w:b/>
                <w:sz w:val="24"/>
                <w:szCs w:val="24"/>
                <w:u w:val="single"/>
                <w:lang w:eastAsia="uk-UA"/>
              </w:rPr>
              <w:t xml:space="preserve"> рік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B669BA" w:rsidRDefault="00CC64FB" w:rsidP="00FA4793">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491" w:type="dxa"/>
            <w:gridSpan w:val="2"/>
            <w:tcBorders>
              <w:top w:val="single" w:sz="4" w:space="0" w:color="auto"/>
              <w:left w:val="single" w:sz="4" w:space="0" w:color="auto"/>
              <w:bottom w:val="single" w:sz="4" w:space="0" w:color="auto"/>
              <w:right w:val="single" w:sz="4" w:space="0" w:color="auto"/>
            </w:tcBorders>
          </w:tcPr>
          <w:p w:rsidR="00CC64FB" w:rsidRPr="00B669BA" w:rsidRDefault="00CC64FB" w:rsidP="00FA4793">
            <w:pPr>
              <w:spacing w:before="0" w:beforeAutospacing="0" w:after="0"/>
              <w:ind w:left="-108"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2015рік</w:t>
            </w:r>
          </w:p>
        </w:tc>
      </w:tr>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969" w:rsidRPr="00FA4793" w:rsidRDefault="00CC64FB" w:rsidP="00FA4793">
            <w:pPr>
              <w:spacing w:after="100" w:afterAutospacing="1"/>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3B7E9A" w:rsidP="00211CED">
            <w:pPr>
              <w:spacing w:after="100" w:afterAutospacing="1"/>
              <w:ind w:left="-41"/>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123,5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B23701" w:rsidP="00211CED">
            <w:pPr>
              <w:spacing w:after="100" w:afterAutospacing="1"/>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48,9</w:t>
            </w:r>
          </w:p>
        </w:tc>
        <w:tc>
          <w:tcPr>
            <w:tcW w:w="1491" w:type="dxa"/>
            <w:gridSpan w:val="2"/>
            <w:tcBorders>
              <w:top w:val="single" w:sz="4" w:space="0" w:color="auto"/>
              <w:left w:val="single" w:sz="4" w:space="0" w:color="auto"/>
              <w:bottom w:val="single" w:sz="4" w:space="0" w:color="auto"/>
              <w:right w:val="single" w:sz="4" w:space="0" w:color="auto"/>
            </w:tcBorders>
          </w:tcPr>
          <w:p w:rsidR="00CC64FB" w:rsidRPr="00FA4793" w:rsidRDefault="00257B51" w:rsidP="00211CED">
            <w:pPr>
              <w:spacing w:after="100" w:afterAutospacing="1"/>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74,6</w:t>
            </w:r>
          </w:p>
        </w:tc>
      </w:tr>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3B7E9A"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B23701" w:rsidP="00211CED">
            <w:pPr>
              <w:spacing w:after="0"/>
              <w:ind w:left="-29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-357,3</w:t>
            </w:r>
          </w:p>
        </w:tc>
        <w:tc>
          <w:tcPr>
            <w:tcW w:w="1491" w:type="dxa"/>
            <w:gridSpan w:val="2"/>
            <w:tcBorders>
              <w:top w:val="single" w:sz="4" w:space="0" w:color="auto"/>
              <w:left w:val="single" w:sz="4" w:space="0" w:color="auto"/>
              <w:bottom w:val="single" w:sz="4" w:space="0" w:color="auto"/>
              <w:right w:val="single" w:sz="4" w:space="0" w:color="auto"/>
            </w:tcBorders>
          </w:tcPr>
          <w:p w:rsidR="0037401F" w:rsidRDefault="0037401F" w:rsidP="00211CED">
            <w:pPr>
              <w:spacing w:after="0"/>
              <w:contextualSpacing/>
              <w:jc w:val="right"/>
              <w:rPr>
                <w:rFonts w:ascii="Times New Roman" w:eastAsia="Times New Roman" w:hAnsi="Times New Roman" w:cs="Times New Roman"/>
                <w:sz w:val="24"/>
                <w:szCs w:val="24"/>
                <w:lang w:eastAsia="uk-UA"/>
              </w:rPr>
            </w:pPr>
          </w:p>
          <w:p w:rsidR="00CC64FB" w:rsidRPr="00FA4793" w:rsidRDefault="00257B51" w:rsidP="00211CED">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455,6</w:t>
            </w:r>
          </w:p>
        </w:tc>
      </w:tr>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969"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майна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3B7E9A"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B23701" w:rsidP="00211CED">
            <w:pPr>
              <w:spacing w:after="0"/>
              <w:ind w:left="-29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-252,6</w:t>
            </w:r>
          </w:p>
        </w:tc>
        <w:tc>
          <w:tcPr>
            <w:tcW w:w="1491" w:type="dxa"/>
            <w:gridSpan w:val="2"/>
            <w:tcBorders>
              <w:top w:val="single" w:sz="4" w:space="0" w:color="auto"/>
              <w:left w:val="single" w:sz="4" w:space="0" w:color="auto"/>
              <w:bottom w:val="single" w:sz="4" w:space="0" w:color="auto"/>
              <w:right w:val="single" w:sz="4" w:space="0" w:color="auto"/>
            </w:tcBorders>
          </w:tcPr>
          <w:p w:rsidR="00CC64FB" w:rsidRPr="00FA4793" w:rsidRDefault="00257B51" w:rsidP="00211CED">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455,4</w:t>
            </w:r>
          </w:p>
        </w:tc>
      </w:tr>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969" w:rsidRPr="00FA4793" w:rsidRDefault="00CC64FB"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Обов’язкове авіаційне страхування цивільної авіації</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3B7E9A"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10302,9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B23701" w:rsidP="00211CED">
            <w:pPr>
              <w:spacing w:after="0"/>
              <w:ind w:left="-29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6656,0</w:t>
            </w:r>
          </w:p>
        </w:tc>
        <w:tc>
          <w:tcPr>
            <w:tcW w:w="1491" w:type="dxa"/>
            <w:gridSpan w:val="2"/>
            <w:tcBorders>
              <w:top w:val="single" w:sz="4" w:space="0" w:color="auto"/>
              <w:left w:val="single" w:sz="4" w:space="0" w:color="auto"/>
              <w:bottom w:val="single" w:sz="4" w:space="0" w:color="auto"/>
              <w:right w:val="single" w:sz="4" w:space="0" w:color="auto"/>
            </w:tcBorders>
          </w:tcPr>
          <w:p w:rsidR="00CC64FB" w:rsidRPr="00FA4793" w:rsidRDefault="00257B51" w:rsidP="00211CED">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3646,9</w:t>
            </w:r>
          </w:p>
        </w:tc>
      </w:tr>
      <w:tr w:rsidR="00CC64FB"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CC64FB" w:rsidP="00FA4793">
            <w:pPr>
              <w:spacing w:after="0"/>
              <w:ind w:left="0" w:firstLine="0"/>
              <w:contextualSpacing/>
              <w:rPr>
                <w:rFonts w:ascii="Times New Roman" w:eastAsia="Times New Roman" w:hAnsi="Times New Roman" w:cs="Times New Roman"/>
                <w:color w:val="000000"/>
                <w:sz w:val="24"/>
                <w:szCs w:val="24"/>
                <w:lang w:eastAsia="ru-RU"/>
              </w:rPr>
            </w:pPr>
            <w:r w:rsidRPr="00FA4793">
              <w:rPr>
                <w:rFonts w:ascii="Times New Roman" w:eastAsia="Times New Roman" w:hAnsi="Times New Roman" w:cs="Times New Roman"/>
                <w:sz w:val="24"/>
                <w:szCs w:val="24"/>
                <w:lang w:eastAsia="uk-UA"/>
              </w:rPr>
              <w:lastRenderedPageBreak/>
              <w:t>Обов’язкове страхування операторів ядерних</w:t>
            </w:r>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страхування</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цивільної</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відповідальності</w:t>
            </w:r>
            <w:proofErr w:type="spellEnd"/>
            <w:r w:rsidRPr="00FA4793">
              <w:rPr>
                <w:rFonts w:ascii="Times New Roman" w:eastAsia="Times New Roman" w:hAnsi="Times New Roman" w:cs="Times New Roman"/>
                <w:color w:val="000000"/>
                <w:sz w:val="24"/>
                <w:szCs w:val="24"/>
                <w:lang w:val="ru-RU" w:eastAsia="ru-RU"/>
              </w:rPr>
              <w:t xml:space="preserve"> оператора </w:t>
            </w:r>
            <w:proofErr w:type="spellStart"/>
            <w:r w:rsidRPr="00FA4793">
              <w:rPr>
                <w:rFonts w:ascii="Times New Roman" w:eastAsia="Times New Roman" w:hAnsi="Times New Roman" w:cs="Times New Roman"/>
                <w:color w:val="000000"/>
                <w:sz w:val="24"/>
                <w:szCs w:val="24"/>
                <w:lang w:val="ru-RU" w:eastAsia="ru-RU"/>
              </w:rPr>
              <w:t>ядерної</w:t>
            </w:r>
            <w:proofErr w:type="spellEnd"/>
            <w:r w:rsidRPr="00FA4793">
              <w:rPr>
                <w:rFonts w:ascii="Times New Roman" w:eastAsia="Times New Roman" w:hAnsi="Times New Roman" w:cs="Times New Roman"/>
                <w:color w:val="000000"/>
                <w:sz w:val="24"/>
                <w:szCs w:val="24"/>
                <w:lang w:val="ru-RU" w:eastAsia="ru-RU"/>
              </w:rPr>
              <w:t xml:space="preserve"> установки  за  </w:t>
            </w:r>
            <w:proofErr w:type="spellStart"/>
            <w:r w:rsidRPr="00FA4793">
              <w:rPr>
                <w:rFonts w:ascii="Times New Roman" w:eastAsia="Times New Roman" w:hAnsi="Times New Roman" w:cs="Times New Roman"/>
                <w:color w:val="000000"/>
                <w:sz w:val="24"/>
                <w:szCs w:val="24"/>
                <w:lang w:val="ru-RU" w:eastAsia="ru-RU"/>
              </w:rPr>
              <w:t>ядерну</w:t>
            </w:r>
            <w:proofErr w:type="spellEnd"/>
            <w:r w:rsidRPr="00FA4793">
              <w:rPr>
                <w:rFonts w:ascii="Times New Roman" w:eastAsia="Times New Roman" w:hAnsi="Times New Roman" w:cs="Times New Roman"/>
                <w:color w:val="000000"/>
                <w:sz w:val="24"/>
                <w:szCs w:val="24"/>
                <w:lang w:val="ru-RU" w:eastAsia="ru-RU"/>
              </w:rPr>
              <w:t xml:space="preserve">  шкоду,  яка  </w:t>
            </w:r>
            <w:proofErr w:type="spellStart"/>
            <w:r w:rsidRPr="00FA4793">
              <w:rPr>
                <w:rFonts w:ascii="Times New Roman" w:eastAsia="Times New Roman" w:hAnsi="Times New Roman" w:cs="Times New Roman"/>
                <w:color w:val="000000"/>
                <w:sz w:val="24"/>
                <w:szCs w:val="24"/>
                <w:lang w:val="ru-RU" w:eastAsia="ru-RU"/>
              </w:rPr>
              <w:t>може</w:t>
            </w:r>
            <w:proofErr w:type="spellEnd"/>
            <w:r w:rsidRPr="00FA4793">
              <w:rPr>
                <w:rFonts w:ascii="Times New Roman" w:eastAsia="Times New Roman" w:hAnsi="Times New Roman" w:cs="Times New Roman"/>
                <w:color w:val="000000"/>
                <w:sz w:val="24"/>
                <w:szCs w:val="24"/>
                <w:lang w:val="ru-RU" w:eastAsia="ru-RU"/>
              </w:rPr>
              <w:t xml:space="preserve">  бути </w:t>
            </w:r>
            <w:proofErr w:type="spellStart"/>
            <w:r w:rsidRPr="00FA4793">
              <w:rPr>
                <w:rFonts w:ascii="Times New Roman" w:eastAsia="Times New Roman" w:hAnsi="Times New Roman" w:cs="Times New Roman"/>
                <w:color w:val="000000"/>
                <w:sz w:val="24"/>
                <w:szCs w:val="24"/>
                <w:lang w:val="ru-RU" w:eastAsia="ru-RU"/>
              </w:rPr>
              <w:t>заподіяна</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внаслідок</w:t>
            </w:r>
            <w:proofErr w:type="spellEnd"/>
            <w:r w:rsidRPr="00FA4793">
              <w:rPr>
                <w:rFonts w:ascii="Times New Roman" w:eastAsia="Times New Roman" w:hAnsi="Times New Roman" w:cs="Times New Roman"/>
                <w:color w:val="000000"/>
                <w:sz w:val="24"/>
                <w:szCs w:val="24"/>
                <w:lang w:val="ru-RU" w:eastAsia="ru-RU"/>
              </w:rPr>
              <w:t xml:space="preserve"> ядерного  </w:t>
            </w:r>
            <w:proofErr w:type="spellStart"/>
            <w:r w:rsidRPr="00FA4793">
              <w:rPr>
                <w:rFonts w:ascii="Times New Roman" w:eastAsia="Times New Roman" w:hAnsi="Times New Roman" w:cs="Times New Roman"/>
                <w:color w:val="000000"/>
                <w:sz w:val="24"/>
                <w:szCs w:val="24"/>
                <w:lang w:val="ru-RU" w:eastAsia="ru-RU"/>
              </w:rPr>
              <w:t>інциденту</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3B7E9A"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B23701"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701,4</w:t>
            </w:r>
          </w:p>
        </w:tc>
        <w:tc>
          <w:tcPr>
            <w:tcW w:w="1491" w:type="dxa"/>
            <w:gridSpan w:val="2"/>
            <w:tcBorders>
              <w:top w:val="single" w:sz="4" w:space="0" w:color="auto"/>
              <w:left w:val="single" w:sz="4" w:space="0" w:color="auto"/>
              <w:bottom w:val="single" w:sz="4" w:space="0" w:color="auto"/>
              <w:right w:val="single" w:sz="4" w:space="0" w:color="auto"/>
            </w:tcBorders>
          </w:tcPr>
          <w:p w:rsidR="0037401F" w:rsidRDefault="0037401F" w:rsidP="00211CED">
            <w:pPr>
              <w:spacing w:after="0"/>
              <w:contextualSpacing/>
              <w:jc w:val="right"/>
              <w:rPr>
                <w:rFonts w:ascii="Times New Roman" w:eastAsia="Times New Roman" w:hAnsi="Times New Roman" w:cs="Times New Roman"/>
                <w:sz w:val="24"/>
                <w:szCs w:val="24"/>
                <w:lang w:eastAsia="uk-UA"/>
              </w:rPr>
            </w:pPr>
          </w:p>
          <w:p w:rsidR="0037401F" w:rsidRDefault="0037401F" w:rsidP="00211CED">
            <w:pPr>
              <w:spacing w:after="0"/>
              <w:contextualSpacing/>
              <w:jc w:val="right"/>
              <w:rPr>
                <w:rFonts w:ascii="Times New Roman" w:eastAsia="Times New Roman" w:hAnsi="Times New Roman" w:cs="Times New Roman"/>
                <w:sz w:val="24"/>
                <w:szCs w:val="24"/>
                <w:lang w:eastAsia="uk-UA"/>
              </w:rPr>
            </w:pPr>
          </w:p>
          <w:p w:rsidR="0037401F" w:rsidRDefault="0037401F" w:rsidP="00211CED">
            <w:pPr>
              <w:spacing w:after="0"/>
              <w:contextualSpacing/>
              <w:jc w:val="right"/>
              <w:rPr>
                <w:rFonts w:ascii="Times New Roman" w:eastAsia="Times New Roman" w:hAnsi="Times New Roman" w:cs="Times New Roman"/>
                <w:sz w:val="24"/>
                <w:szCs w:val="24"/>
                <w:lang w:eastAsia="uk-UA"/>
              </w:rPr>
            </w:pPr>
          </w:p>
          <w:p w:rsidR="00CC64FB" w:rsidRPr="00FA4793" w:rsidRDefault="00257B51" w:rsidP="00211CED">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621,7</w:t>
            </w:r>
          </w:p>
        </w:tc>
      </w:tr>
      <w:tr w:rsidR="00257B51"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10969" w:rsidRPr="00FA4793" w:rsidRDefault="00257B51" w:rsidP="00FA4793">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вантажів та багажу(вантажобагажу)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7B51" w:rsidRPr="00C84FED" w:rsidRDefault="00C84FED" w:rsidP="00211CED">
            <w:pPr>
              <w:spacing w:after="0"/>
              <w:contextualSpacing/>
              <w:jc w:val="right"/>
              <w:rPr>
                <w:rFonts w:ascii="Times New Roman" w:eastAsia="Times New Roman" w:hAnsi="Times New Roman" w:cs="Times New Roman"/>
                <w:sz w:val="24"/>
                <w:szCs w:val="24"/>
                <w:lang w:eastAsia="uk-UA"/>
              </w:rPr>
            </w:pPr>
            <w:r w:rsidRPr="00C84FED">
              <w:rPr>
                <w:rFonts w:ascii="Times New Roman" w:eastAsia="Times New Roman" w:hAnsi="Times New Roman" w:cs="Times New Roman"/>
                <w:sz w:val="24"/>
                <w:szCs w:val="24"/>
                <w:lang w:eastAsia="uk-UA"/>
              </w:rPr>
              <w:t>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7B51" w:rsidRPr="00777F07" w:rsidRDefault="00B23701" w:rsidP="00211CED">
            <w:pPr>
              <w:spacing w:after="0"/>
              <w:contextualSpacing/>
              <w:jc w:val="right"/>
              <w:rPr>
                <w:rFonts w:ascii="Times New Roman" w:eastAsia="Times New Roman" w:hAnsi="Times New Roman" w:cs="Times New Roman"/>
                <w:sz w:val="24"/>
                <w:szCs w:val="24"/>
                <w:lang w:eastAsia="uk-UA"/>
              </w:rPr>
            </w:pPr>
            <w:r w:rsidRPr="00777F07">
              <w:rPr>
                <w:rFonts w:ascii="Times New Roman" w:eastAsia="Times New Roman" w:hAnsi="Times New Roman" w:cs="Times New Roman"/>
                <w:sz w:val="24"/>
                <w:szCs w:val="24"/>
                <w:lang w:eastAsia="uk-UA"/>
              </w:rPr>
              <w:t>-9,1</w:t>
            </w:r>
          </w:p>
        </w:tc>
        <w:tc>
          <w:tcPr>
            <w:tcW w:w="1491" w:type="dxa"/>
            <w:gridSpan w:val="2"/>
            <w:tcBorders>
              <w:top w:val="single" w:sz="4" w:space="0" w:color="auto"/>
              <w:left w:val="single" w:sz="4" w:space="0" w:color="auto"/>
              <w:bottom w:val="single" w:sz="4" w:space="0" w:color="auto"/>
              <w:right w:val="single" w:sz="4" w:space="0" w:color="auto"/>
            </w:tcBorders>
          </w:tcPr>
          <w:p w:rsidR="00257B51" w:rsidRPr="004964C6" w:rsidRDefault="00257B51" w:rsidP="00211CED">
            <w:pPr>
              <w:spacing w:after="0"/>
              <w:contextualSpacing/>
              <w:jc w:val="right"/>
              <w:rPr>
                <w:rFonts w:ascii="Times New Roman" w:eastAsia="Times New Roman" w:hAnsi="Times New Roman" w:cs="Times New Roman"/>
                <w:sz w:val="24"/>
                <w:szCs w:val="24"/>
                <w:lang w:eastAsia="uk-UA"/>
              </w:rPr>
            </w:pPr>
            <w:r w:rsidRPr="004964C6">
              <w:rPr>
                <w:rFonts w:ascii="Times New Roman" w:eastAsia="Times New Roman" w:hAnsi="Times New Roman" w:cs="Times New Roman"/>
                <w:sz w:val="24"/>
                <w:szCs w:val="24"/>
                <w:lang w:eastAsia="uk-UA"/>
              </w:rPr>
              <w:t>17,6</w:t>
            </w:r>
          </w:p>
        </w:tc>
      </w:tr>
      <w:tr w:rsidR="004964C6"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FA4793" w:rsidRDefault="004964C6" w:rsidP="004964C6">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власників водного транспорту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FA4793" w:rsidRDefault="004964C6"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FA4793" w:rsidRDefault="004964C6" w:rsidP="00211CED">
            <w:pPr>
              <w:spacing w:after="0"/>
              <w:ind w:left="150" w:hanging="109"/>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c>
          <w:tcPr>
            <w:tcW w:w="1491" w:type="dxa"/>
            <w:gridSpan w:val="2"/>
            <w:tcBorders>
              <w:top w:val="single" w:sz="4" w:space="0" w:color="auto"/>
              <w:left w:val="single" w:sz="4" w:space="0" w:color="auto"/>
              <w:bottom w:val="single" w:sz="4" w:space="0" w:color="auto"/>
              <w:right w:val="single" w:sz="4" w:space="0" w:color="auto"/>
            </w:tcBorders>
          </w:tcPr>
          <w:p w:rsidR="004964C6" w:rsidRPr="00FA4793" w:rsidRDefault="004964C6" w:rsidP="00211CED">
            <w:pPr>
              <w:spacing w:after="0"/>
              <w:contextualSpacing/>
              <w:jc w:val="right"/>
              <w:rPr>
                <w:rFonts w:ascii="Times New Roman" w:eastAsia="Times New Roman" w:hAnsi="Times New Roman" w:cs="Times New Roman"/>
                <w:sz w:val="24"/>
                <w:szCs w:val="24"/>
                <w:lang w:eastAsia="uk-UA"/>
              </w:rPr>
            </w:pPr>
          </w:p>
          <w:p w:rsidR="004964C6" w:rsidRPr="00FA4793" w:rsidRDefault="004964C6" w:rsidP="00211CED">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r>
      <w:tr w:rsidR="004964C6"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FA4793" w:rsidRDefault="004964C6" w:rsidP="004964C6">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перед третіми особами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4964C6" w:rsidRDefault="004964C6" w:rsidP="00211CED">
            <w:pPr>
              <w:spacing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181,0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777F07" w:rsidRDefault="004964C6" w:rsidP="00211CED">
            <w:pPr>
              <w:spacing w:after="0"/>
              <w:contextualSpacing/>
              <w:jc w:val="right"/>
              <w:rPr>
                <w:rFonts w:ascii="Times New Roman" w:eastAsia="Times New Roman" w:hAnsi="Times New Roman" w:cs="Times New Roman"/>
                <w:sz w:val="24"/>
                <w:szCs w:val="24"/>
                <w:u w:val="single"/>
                <w:lang w:eastAsia="uk-UA"/>
              </w:rPr>
            </w:pPr>
            <w:r w:rsidRPr="00777F07">
              <w:rPr>
                <w:rFonts w:ascii="Times New Roman" w:eastAsia="Times New Roman" w:hAnsi="Times New Roman" w:cs="Times New Roman"/>
                <w:sz w:val="24"/>
                <w:szCs w:val="24"/>
                <w:u w:val="single"/>
                <w:lang w:eastAsia="uk-UA"/>
              </w:rPr>
              <w:t>0,0</w:t>
            </w:r>
          </w:p>
        </w:tc>
        <w:tc>
          <w:tcPr>
            <w:tcW w:w="1491" w:type="dxa"/>
            <w:gridSpan w:val="2"/>
            <w:tcBorders>
              <w:top w:val="single" w:sz="4" w:space="0" w:color="auto"/>
              <w:left w:val="single" w:sz="4" w:space="0" w:color="auto"/>
              <w:bottom w:val="single" w:sz="4" w:space="0" w:color="auto"/>
              <w:right w:val="single" w:sz="4" w:space="0" w:color="auto"/>
            </w:tcBorders>
          </w:tcPr>
          <w:p w:rsidR="004964C6" w:rsidRPr="004964C6" w:rsidRDefault="004964C6" w:rsidP="00211CED">
            <w:pPr>
              <w:spacing w:after="0"/>
              <w:ind w:hanging="39"/>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0,0</w:t>
            </w:r>
          </w:p>
        </w:tc>
      </w:tr>
      <w:tr w:rsidR="00B61D1F"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D1F" w:rsidRPr="00FA4793" w:rsidRDefault="00B61D1F" w:rsidP="00B61D1F">
            <w:pPr>
              <w:spacing w:after="0"/>
              <w:ind w:left="0" w:firstLine="0"/>
              <w:contextualSpacing/>
              <w:jc w:val="right"/>
              <w:rPr>
                <w:rFonts w:ascii="Times New Roman" w:eastAsia="Times New Roman" w:hAnsi="Times New Roman" w:cs="Times New Roman"/>
                <w:sz w:val="24"/>
                <w:szCs w:val="24"/>
                <w:lang w:eastAsia="uk-U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D1F" w:rsidRDefault="00B61D1F" w:rsidP="00211CED">
            <w:pPr>
              <w:spacing w:after="0"/>
              <w:contextualSpacing/>
              <w:jc w:val="right"/>
              <w:rPr>
                <w:rFonts w:ascii="Times New Roman" w:eastAsia="Times New Roman" w:hAnsi="Times New Roman" w:cs="Times New Roman"/>
                <w:sz w:val="24"/>
                <w:szCs w:val="24"/>
                <w:u w:val="single"/>
                <w:lang w:eastAsia="uk-U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1D1F" w:rsidRDefault="00B61D1F" w:rsidP="00211CED">
            <w:pPr>
              <w:spacing w:after="0"/>
              <w:contextualSpacing/>
              <w:jc w:val="right"/>
              <w:rPr>
                <w:rFonts w:ascii="Times New Roman" w:eastAsia="Times New Roman" w:hAnsi="Times New Roman" w:cs="Times New Roman"/>
                <w:sz w:val="24"/>
                <w:szCs w:val="24"/>
                <w:lang w:eastAsia="uk-UA"/>
              </w:rPr>
            </w:pPr>
          </w:p>
        </w:tc>
        <w:tc>
          <w:tcPr>
            <w:tcW w:w="1491" w:type="dxa"/>
            <w:gridSpan w:val="2"/>
            <w:tcBorders>
              <w:top w:val="single" w:sz="4" w:space="0" w:color="auto"/>
              <w:left w:val="single" w:sz="4" w:space="0" w:color="auto"/>
              <w:bottom w:val="single" w:sz="4" w:space="0" w:color="auto"/>
              <w:right w:val="single" w:sz="4" w:space="0" w:color="auto"/>
            </w:tcBorders>
          </w:tcPr>
          <w:p w:rsidR="00B61D1F" w:rsidRDefault="00B61D1F" w:rsidP="00211CED">
            <w:pPr>
              <w:spacing w:after="0"/>
              <w:ind w:hanging="39"/>
              <w:contextualSpacing/>
              <w:jc w:val="right"/>
              <w:rPr>
                <w:rFonts w:ascii="Times New Roman" w:eastAsia="Times New Roman" w:hAnsi="Times New Roman" w:cs="Times New Roman"/>
                <w:sz w:val="24"/>
                <w:szCs w:val="24"/>
                <w:u w:val="single"/>
                <w:lang w:eastAsia="uk-UA"/>
              </w:rPr>
            </w:pPr>
          </w:p>
        </w:tc>
      </w:tr>
      <w:tr w:rsidR="004964C6" w:rsidRPr="00FA4793" w:rsidTr="00211CED">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B61D1F" w:rsidRDefault="00B61D1F" w:rsidP="00B61D1F">
            <w:pPr>
              <w:spacing w:after="0"/>
              <w:ind w:left="0" w:firstLine="0"/>
              <w:contextualSpacing/>
              <w:jc w:val="right"/>
              <w:rPr>
                <w:rFonts w:ascii="Times New Roman" w:eastAsia="Times New Roman" w:hAnsi="Times New Roman" w:cs="Times New Roman"/>
                <w:b/>
                <w:sz w:val="24"/>
                <w:szCs w:val="24"/>
                <w:lang w:eastAsia="uk-UA"/>
              </w:rPr>
            </w:pPr>
            <w:r w:rsidRPr="00B61D1F">
              <w:rPr>
                <w:rFonts w:ascii="Times New Roman" w:eastAsia="Times New Roman" w:hAnsi="Times New Roman" w:cs="Times New Roman"/>
                <w:b/>
                <w:sz w:val="24"/>
                <w:szCs w:val="24"/>
                <w:lang w:eastAsia="uk-UA"/>
              </w:rPr>
              <w:t>Всього: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B61D1F" w:rsidRDefault="00B61D1F" w:rsidP="00211CED">
            <w:pPr>
              <w:spacing w:after="0"/>
              <w:contextualSpacing/>
              <w:jc w:val="right"/>
              <w:rPr>
                <w:rFonts w:ascii="Times New Roman" w:eastAsia="Times New Roman" w:hAnsi="Times New Roman" w:cs="Times New Roman"/>
                <w:b/>
                <w:sz w:val="24"/>
                <w:szCs w:val="24"/>
                <w:u w:val="single"/>
                <w:lang w:eastAsia="uk-UA"/>
              </w:rPr>
            </w:pPr>
            <w:r w:rsidRPr="00B61D1F">
              <w:rPr>
                <w:rFonts w:ascii="Times New Roman" w:eastAsia="Times New Roman" w:hAnsi="Times New Roman" w:cs="Times New Roman"/>
                <w:b/>
                <w:sz w:val="24"/>
                <w:szCs w:val="24"/>
                <w:u w:val="single"/>
                <w:lang w:eastAsia="uk-UA"/>
              </w:rPr>
              <w:t>12241,8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64C6" w:rsidRPr="00B61D1F" w:rsidRDefault="00B61D1F" w:rsidP="00211CED">
            <w:pPr>
              <w:spacing w:after="0"/>
              <w:contextualSpacing/>
              <w:jc w:val="right"/>
              <w:rPr>
                <w:rFonts w:ascii="Times New Roman" w:eastAsia="Times New Roman" w:hAnsi="Times New Roman" w:cs="Times New Roman"/>
                <w:b/>
                <w:sz w:val="24"/>
                <w:szCs w:val="24"/>
                <w:u w:val="single"/>
                <w:lang w:eastAsia="uk-UA"/>
              </w:rPr>
            </w:pPr>
            <w:r w:rsidRPr="00B61D1F">
              <w:rPr>
                <w:rFonts w:ascii="Times New Roman" w:eastAsia="Times New Roman" w:hAnsi="Times New Roman" w:cs="Times New Roman"/>
                <w:b/>
                <w:sz w:val="24"/>
                <w:szCs w:val="24"/>
                <w:u w:val="single"/>
                <w:lang w:eastAsia="uk-UA"/>
              </w:rPr>
              <w:t>6969,7</w:t>
            </w:r>
          </w:p>
        </w:tc>
        <w:tc>
          <w:tcPr>
            <w:tcW w:w="1491" w:type="dxa"/>
            <w:gridSpan w:val="2"/>
            <w:tcBorders>
              <w:top w:val="single" w:sz="4" w:space="0" w:color="auto"/>
              <w:left w:val="single" w:sz="4" w:space="0" w:color="auto"/>
              <w:bottom w:val="single" w:sz="4" w:space="0" w:color="auto"/>
              <w:right w:val="single" w:sz="4" w:space="0" w:color="auto"/>
            </w:tcBorders>
          </w:tcPr>
          <w:p w:rsidR="004964C6" w:rsidRPr="00B61D1F" w:rsidRDefault="00B61D1F" w:rsidP="00211CED">
            <w:pPr>
              <w:spacing w:after="0"/>
              <w:contextualSpacing/>
              <w:jc w:val="right"/>
              <w:rPr>
                <w:rFonts w:ascii="Times New Roman" w:eastAsia="Times New Roman" w:hAnsi="Times New Roman" w:cs="Times New Roman"/>
                <w:b/>
                <w:sz w:val="24"/>
                <w:szCs w:val="24"/>
                <w:u w:val="single"/>
                <w:lang w:eastAsia="uk-UA"/>
              </w:rPr>
            </w:pPr>
            <w:r w:rsidRPr="00B61D1F">
              <w:rPr>
                <w:rFonts w:ascii="Times New Roman" w:eastAsia="Times New Roman" w:hAnsi="Times New Roman" w:cs="Times New Roman"/>
                <w:b/>
                <w:sz w:val="24"/>
                <w:szCs w:val="24"/>
                <w:u w:val="single"/>
                <w:lang w:eastAsia="uk-UA"/>
              </w:rPr>
              <w:t>5272,1</w:t>
            </w:r>
          </w:p>
        </w:tc>
      </w:tr>
      <w:tr w:rsidR="004964C6" w:rsidRPr="00FA4793" w:rsidTr="00F5500D">
        <w:trPr>
          <w:gridBefore w:val="1"/>
          <w:wBefore w:w="8" w:type="dxa"/>
          <w:trHeight w:val="315"/>
        </w:trPr>
        <w:tc>
          <w:tcPr>
            <w:tcW w:w="6296" w:type="dxa"/>
            <w:gridSpan w:val="2"/>
            <w:shd w:val="clear" w:color="auto" w:fill="auto"/>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c>
          <w:tcPr>
            <w:tcW w:w="1301" w:type="dxa"/>
            <w:gridSpan w:val="2"/>
            <w:shd w:val="clear" w:color="auto" w:fill="auto"/>
            <w:noWrap/>
            <w:vAlign w:val="bottom"/>
          </w:tcPr>
          <w:p w:rsidR="004964C6" w:rsidRPr="00FA4793" w:rsidRDefault="004964C6" w:rsidP="004964C6">
            <w:pPr>
              <w:spacing w:after="0"/>
              <w:contextualSpacing/>
              <w:jc w:val="center"/>
              <w:rPr>
                <w:rFonts w:ascii="Times New Roman" w:eastAsia="Times New Roman" w:hAnsi="Times New Roman" w:cs="Times New Roman"/>
                <w:b/>
                <w:bCs/>
                <w:sz w:val="24"/>
                <w:szCs w:val="24"/>
                <w:lang w:eastAsia="uk-UA"/>
              </w:rPr>
            </w:pPr>
          </w:p>
        </w:tc>
        <w:tc>
          <w:tcPr>
            <w:tcW w:w="1085" w:type="dxa"/>
            <w:gridSpan w:val="2"/>
            <w:shd w:val="clear" w:color="auto" w:fill="auto"/>
            <w:noWrap/>
            <w:vAlign w:val="bottom"/>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c>
          <w:tcPr>
            <w:tcW w:w="1320" w:type="dxa"/>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r>
    </w:tbl>
    <w:p w:rsidR="00611F6D" w:rsidRDefault="00611F6D" w:rsidP="00FA4793">
      <w:pPr>
        <w:spacing w:after="100" w:afterAutospacing="1"/>
        <w:ind w:firstLine="708"/>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A30B79" w:rsidRPr="00FA4793">
        <w:rPr>
          <w:rFonts w:ascii="Times New Roman" w:hAnsi="Times New Roman" w:cs="Times New Roman"/>
          <w:b/>
          <w:sz w:val="24"/>
          <w:szCs w:val="24"/>
        </w:rPr>
        <w:t>6</w:t>
      </w:r>
      <w:r w:rsidRPr="00FA4793">
        <w:rPr>
          <w:rFonts w:ascii="Times New Roman" w:hAnsi="Times New Roman" w:cs="Times New Roman"/>
          <w:b/>
          <w:sz w:val="24"/>
          <w:szCs w:val="24"/>
        </w:rPr>
        <w:t>. Страхові ви</w:t>
      </w:r>
      <w:r w:rsidR="00A30B79" w:rsidRPr="00FA4793">
        <w:rPr>
          <w:rFonts w:ascii="Times New Roman" w:hAnsi="Times New Roman" w:cs="Times New Roman"/>
          <w:b/>
          <w:sz w:val="24"/>
          <w:szCs w:val="24"/>
        </w:rPr>
        <w:t>плати та страхові відшкодування</w:t>
      </w:r>
    </w:p>
    <w:p w:rsidR="00E7424B" w:rsidRPr="00FA4793" w:rsidRDefault="00E7424B" w:rsidP="00FA4793">
      <w:pPr>
        <w:spacing w:after="100" w:afterAutospacing="1"/>
        <w:ind w:firstLine="708"/>
        <w:contextualSpacing/>
        <w:jc w:val="center"/>
        <w:rPr>
          <w:rFonts w:ascii="Times New Roman" w:hAnsi="Times New Roman" w:cs="Times New Roman"/>
          <w:b/>
          <w:sz w:val="24"/>
          <w:szCs w:val="24"/>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9"/>
        <w:gridCol w:w="1418"/>
        <w:gridCol w:w="1588"/>
        <w:gridCol w:w="1276"/>
      </w:tblGrid>
      <w:tr w:rsidR="00CC64FB" w:rsidRPr="00FA4793" w:rsidTr="00686D09">
        <w:trPr>
          <w:trHeight w:val="315"/>
        </w:trPr>
        <w:tc>
          <w:tcPr>
            <w:tcW w:w="5679" w:type="dxa"/>
            <w:shd w:val="clear" w:color="auto" w:fill="auto"/>
            <w:noWrap/>
            <w:vAlign w:val="bottom"/>
            <w:hideMark/>
          </w:tcPr>
          <w:p w:rsidR="00CC64FB" w:rsidRPr="00B669BA" w:rsidRDefault="00CC64FB" w:rsidP="00FA4793">
            <w:pPr>
              <w:spacing w:after="100" w:afterAutospacing="1"/>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 </w:t>
            </w:r>
            <w:r w:rsidR="00257B51" w:rsidRPr="00B669BA">
              <w:rPr>
                <w:rFonts w:ascii="Times New Roman" w:eastAsia="Times New Roman" w:hAnsi="Times New Roman" w:cs="Times New Roman"/>
                <w:b/>
                <w:sz w:val="24"/>
                <w:szCs w:val="24"/>
                <w:u w:val="single"/>
                <w:lang w:eastAsia="uk-UA"/>
              </w:rPr>
              <w:t>Вид страхування</w:t>
            </w:r>
          </w:p>
        </w:tc>
        <w:tc>
          <w:tcPr>
            <w:tcW w:w="1418" w:type="dxa"/>
            <w:shd w:val="clear" w:color="auto" w:fill="auto"/>
            <w:noWrap/>
            <w:vAlign w:val="bottom"/>
            <w:hideMark/>
          </w:tcPr>
          <w:p w:rsidR="00CC64FB" w:rsidRPr="00B669BA" w:rsidRDefault="00CC64FB" w:rsidP="00280810">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280810" w:rsidRPr="00B669BA">
              <w:rPr>
                <w:rFonts w:ascii="Times New Roman" w:eastAsia="Times New Roman" w:hAnsi="Times New Roman" w:cs="Times New Roman"/>
                <w:b/>
                <w:sz w:val="24"/>
                <w:szCs w:val="24"/>
                <w:u w:val="single"/>
                <w:lang w:eastAsia="uk-UA"/>
              </w:rPr>
              <w:t>6</w:t>
            </w:r>
            <w:r w:rsidRPr="00B669BA">
              <w:rPr>
                <w:rFonts w:ascii="Times New Roman" w:eastAsia="Times New Roman" w:hAnsi="Times New Roman" w:cs="Times New Roman"/>
                <w:b/>
                <w:sz w:val="24"/>
                <w:szCs w:val="24"/>
                <w:u w:val="single"/>
                <w:lang w:eastAsia="uk-UA"/>
              </w:rPr>
              <w:t xml:space="preserve"> рік</w:t>
            </w:r>
          </w:p>
        </w:tc>
        <w:tc>
          <w:tcPr>
            <w:tcW w:w="1588" w:type="dxa"/>
            <w:shd w:val="clear" w:color="auto" w:fill="auto"/>
            <w:noWrap/>
            <w:vAlign w:val="bottom"/>
            <w:hideMark/>
          </w:tcPr>
          <w:p w:rsidR="00CC64FB" w:rsidRPr="00B669BA" w:rsidRDefault="00CC64FB" w:rsidP="00FA4793">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276" w:type="dxa"/>
          </w:tcPr>
          <w:p w:rsidR="00CC64FB" w:rsidRPr="00B669BA" w:rsidRDefault="00CC64FB" w:rsidP="00FA4793">
            <w:pPr>
              <w:spacing w:before="0" w:beforeAutospacing="0" w:after="0"/>
              <w:ind w:left="-108"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2015рік</w:t>
            </w:r>
          </w:p>
        </w:tc>
      </w:tr>
      <w:tr w:rsidR="00CC64FB" w:rsidRPr="00FA4793" w:rsidTr="00686D09">
        <w:trPr>
          <w:trHeight w:val="315"/>
        </w:trPr>
        <w:tc>
          <w:tcPr>
            <w:tcW w:w="5679" w:type="dxa"/>
            <w:shd w:val="clear" w:color="auto" w:fill="auto"/>
            <w:noWrap/>
            <w:vAlign w:val="bottom"/>
          </w:tcPr>
          <w:p w:rsidR="00CC64FB" w:rsidRPr="00FA4793" w:rsidRDefault="00CC64FB"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нещасних випадків</w:t>
            </w:r>
          </w:p>
        </w:tc>
        <w:tc>
          <w:tcPr>
            <w:tcW w:w="141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58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276" w:type="dxa"/>
          </w:tcPr>
          <w:p w:rsidR="00CC64FB" w:rsidRPr="00FA4793" w:rsidRDefault="00257B51" w:rsidP="00686D09">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0</w:t>
            </w:r>
            <w:r w:rsidR="0037401F">
              <w:rPr>
                <w:rFonts w:ascii="Times New Roman" w:eastAsia="Times New Roman" w:hAnsi="Times New Roman" w:cs="Times New Roman"/>
                <w:sz w:val="24"/>
                <w:szCs w:val="24"/>
                <w:lang w:eastAsia="uk-UA"/>
              </w:rPr>
              <w:t>,0</w:t>
            </w:r>
          </w:p>
        </w:tc>
      </w:tr>
      <w:tr w:rsidR="00CC64FB" w:rsidRPr="00FA4793" w:rsidTr="00686D09">
        <w:trPr>
          <w:trHeight w:val="315"/>
        </w:trPr>
        <w:tc>
          <w:tcPr>
            <w:tcW w:w="5679" w:type="dxa"/>
            <w:shd w:val="clear" w:color="auto" w:fill="auto"/>
            <w:noWrap/>
            <w:vAlign w:val="bottom"/>
          </w:tcPr>
          <w:p w:rsidR="00CC64FB" w:rsidRPr="00FA4793" w:rsidRDefault="00CC64FB"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Медичне страхування</w:t>
            </w:r>
          </w:p>
        </w:tc>
        <w:tc>
          <w:tcPr>
            <w:tcW w:w="141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498,2</w:t>
            </w:r>
          </w:p>
        </w:tc>
        <w:tc>
          <w:tcPr>
            <w:tcW w:w="158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285,7</w:t>
            </w:r>
          </w:p>
        </w:tc>
        <w:tc>
          <w:tcPr>
            <w:tcW w:w="1276" w:type="dxa"/>
          </w:tcPr>
          <w:p w:rsidR="00CC64FB" w:rsidRPr="00FA4793" w:rsidRDefault="00257B51" w:rsidP="00686D09">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212,5</w:t>
            </w:r>
          </w:p>
        </w:tc>
      </w:tr>
      <w:tr w:rsidR="00CC64FB" w:rsidRPr="00FA4793" w:rsidTr="00686D09">
        <w:trPr>
          <w:trHeight w:val="315"/>
        </w:trPr>
        <w:tc>
          <w:tcPr>
            <w:tcW w:w="5679" w:type="dxa"/>
            <w:shd w:val="clear" w:color="auto" w:fill="auto"/>
            <w:noWrap/>
            <w:vAlign w:val="bottom"/>
            <w:hideMark/>
          </w:tcPr>
          <w:p w:rsidR="00CC64FB" w:rsidRPr="00FA4793" w:rsidRDefault="00CC64FB"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41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677,9</w:t>
            </w:r>
          </w:p>
        </w:tc>
        <w:tc>
          <w:tcPr>
            <w:tcW w:w="1588" w:type="dxa"/>
            <w:shd w:val="clear" w:color="auto" w:fill="auto"/>
            <w:noWrap/>
            <w:vAlign w:val="bottom"/>
          </w:tcPr>
          <w:p w:rsidR="00CC64FB" w:rsidRPr="00FA4793" w:rsidRDefault="00D815FD" w:rsidP="00686D09">
            <w:pPr>
              <w:spacing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371,8</w:t>
            </w:r>
          </w:p>
        </w:tc>
        <w:tc>
          <w:tcPr>
            <w:tcW w:w="1276" w:type="dxa"/>
          </w:tcPr>
          <w:p w:rsidR="0037401F" w:rsidRDefault="0037401F" w:rsidP="00686D09">
            <w:pPr>
              <w:spacing w:after="0"/>
              <w:contextualSpacing/>
              <w:jc w:val="right"/>
              <w:rPr>
                <w:rFonts w:ascii="Times New Roman" w:eastAsia="Times New Roman" w:hAnsi="Times New Roman" w:cs="Times New Roman"/>
                <w:sz w:val="24"/>
                <w:szCs w:val="24"/>
                <w:lang w:eastAsia="uk-UA"/>
              </w:rPr>
            </w:pPr>
          </w:p>
          <w:p w:rsidR="00CC64FB" w:rsidRPr="00FA4793" w:rsidRDefault="00257B51" w:rsidP="00686D09">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378,7</w:t>
            </w:r>
          </w:p>
        </w:tc>
      </w:tr>
      <w:tr w:rsidR="00257B51" w:rsidRPr="00FA4793" w:rsidTr="00686D09">
        <w:trPr>
          <w:trHeight w:val="315"/>
        </w:trPr>
        <w:tc>
          <w:tcPr>
            <w:tcW w:w="5679" w:type="dxa"/>
            <w:shd w:val="clear" w:color="auto" w:fill="auto"/>
            <w:noWrap/>
            <w:vAlign w:val="bottom"/>
          </w:tcPr>
          <w:p w:rsidR="00257B51" w:rsidRPr="00FA4793" w:rsidRDefault="00257B51"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 ( нерезидентам)</w:t>
            </w:r>
          </w:p>
        </w:tc>
        <w:tc>
          <w:tcPr>
            <w:tcW w:w="1418" w:type="dxa"/>
            <w:shd w:val="clear" w:color="auto" w:fill="auto"/>
            <w:noWrap/>
            <w:vAlign w:val="bottom"/>
          </w:tcPr>
          <w:p w:rsidR="00257B51" w:rsidRPr="00FA4793" w:rsidRDefault="00D815FD" w:rsidP="00686D09">
            <w:pPr>
              <w:spacing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102,9</w:t>
            </w:r>
          </w:p>
        </w:tc>
        <w:tc>
          <w:tcPr>
            <w:tcW w:w="1588" w:type="dxa"/>
            <w:shd w:val="clear" w:color="auto" w:fill="auto"/>
            <w:noWrap/>
            <w:vAlign w:val="bottom"/>
          </w:tcPr>
          <w:p w:rsidR="00257B51" w:rsidRPr="00FA4793" w:rsidRDefault="00D815FD" w:rsidP="00686D09">
            <w:pPr>
              <w:spacing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19,3</w:t>
            </w:r>
          </w:p>
        </w:tc>
        <w:tc>
          <w:tcPr>
            <w:tcW w:w="1276" w:type="dxa"/>
          </w:tcPr>
          <w:p w:rsidR="0037401F" w:rsidRDefault="0037401F" w:rsidP="00686D09">
            <w:pPr>
              <w:spacing w:after="0"/>
              <w:contextualSpacing/>
              <w:jc w:val="right"/>
              <w:rPr>
                <w:rFonts w:ascii="Times New Roman" w:eastAsia="Times New Roman" w:hAnsi="Times New Roman" w:cs="Times New Roman"/>
                <w:sz w:val="24"/>
                <w:szCs w:val="24"/>
                <w:u w:val="single"/>
                <w:lang w:eastAsia="uk-UA"/>
              </w:rPr>
            </w:pPr>
          </w:p>
          <w:p w:rsidR="00257B51" w:rsidRPr="00FA4793" w:rsidRDefault="00257B51" w:rsidP="00686D09">
            <w:pPr>
              <w:spacing w:after="0"/>
              <w:contextualSpacing/>
              <w:jc w:val="right"/>
              <w:rPr>
                <w:rFonts w:ascii="Times New Roman" w:eastAsia="Times New Roman" w:hAnsi="Times New Roman" w:cs="Times New Roman"/>
                <w:sz w:val="24"/>
                <w:szCs w:val="24"/>
                <w:u w:val="single"/>
                <w:lang w:eastAsia="uk-UA"/>
              </w:rPr>
            </w:pPr>
            <w:r w:rsidRPr="00FA4793">
              <w:rPr>
                <w:rFonts w:ascii="Times New Roman" w:eastAsia="Times New Roman" w:hAnsi="Times New Roman" w:cs="Times New Roman"/>
                <w:sz w:val="24"/>
                <w:szCs w:val="24"/>
                <w:u w:val="single"/>
                <w:lang w:eastAsia="uk-UA"/>
              </w:rPr>
              <w:t>83,6</w:t>
            </w:r>
          </w:p>
        </w:tc>
      </w:tr>
      <w:tr w:rsidR="00CC64FB" w:rsidRPr="00FA4793" w:rsidTr="00686D09">
        <w:trPr>
          <w:trHeight w:val="315"/>
        </w:trPr>
        <w:tc>
          <w:tcPr>
            <w:tcW w:w="5679" w:type="dxa"/>
            <w:shd w:val="clear" w:color="auto" w:fill="auto"/>
          </w:tcPr>
          <w:p w:rsidR="00825522" w:rsidRDefault="00825522" w:rsidP="00FA4793">
            <w:pPr>
              <w:spacing w:after="0"/>
              <w:contextualSpacing/>
              <w:jc w:val="right"/>
              <w:rPr>
                <w:rFonts w:ascii="Times New Roman" w:eastAsia="Times New Roman" w:hAnsi="Times New Roman" w:cs="Times New Roman"/>
                <w:b/>
                <w:bCs/>
                <w:sz w:val="24"/>
                <w:szCs w:val="24"/>
                <w:lang w:eastAsia="uk-UA"/>
              </w:rPr>
            </w:pPr>
          </w:p>
          <w:p w:rsidR="00CC64FB" w:rsidRPr="00FA4793" w:rsidRDefault="00CC64FB" w:rsidP="00FA4793">
            <w:pPr>
              <w:spacing w:after="0"/>
              <w:contextualSpacing/>
              <w:jc w:val="right"/>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418" w:type="dxa"/>
            <w:shd w:val="clear" w:color="auto" w:fill="auto"/>
            <w:noWrap/>
            <w:vAlign w:val="bottom"/>
          </w:tcPr>
          <w:p w:rsidR="00CC64FB" w:rsidRPr="00723394" w:rsidRDefault="00D815FD" w:rsidP="00686D09">
            <w:pPr>
              <w:spacing w:after="0"/>
              <w:contextualSpacing/>
              <w:jc w:val="right"/>
              <w:rPr>
                <w:rFonts w:ascii="Times New Roman" w:eastAsia="Times New Roman" w:hAnsi="Times New Roman" w:cs="Times New Roman"/>
                <w:b/>
                <w:bCs/>
                <w:sz w:val="24"/>
                <w:szCs w:val="24"/>
                <w:lang w:eastAsia="uk-UA"/>
              </w:rPr>
            </w:pPr>
            <w:r w:rsidRPr="00723394">
              <w:rPr>
                <w:rFonts w:ascii="Times New Roman" w:eastAsia="Times New Roman" w:hAnsi="Times New Roman" w:cs="Times New Roman"/>
                <w:b/>
                <w:bCs/>
                <w:sz w:val="24"/>
                <w:szCs w:val="24"/>
                <w:lang w:eastAsia="uk-UA"/>
              </w:rPr>
              <w:t>1501,1</w:t>
            </w:r>
          </w:p>
        </w:tc>
        <w:tc>
          <w:tcPr>
            <w:tcW w:w="1588" w:type="dxa"/>
            <w:shd w:val="clear" w:color="auto" w:fill="auto"/>
            <w:noWrap/>
            <w:vAlign w:val="bottom"/>
          </w:tcPr>
          <w:p w:rsidR="00CC64FB" w:rsidRPr="00723394" w:rsidRDefault="00D815FD" w:rsidP="00686D09">
            <w:pPr>
              <w:spacing w:after="0"/>
              <w:contextualSpacing/>
              <w:jc w:val="right"/>
              <w:rPr>
                <w:rFonts w:ascii="Times New Roman" w:eastAsia="Times New Roman" w:hAnsi="Times New Roman" w:cs="Times New Roman"/>
                <w:b/>
                <w:bCs/>
                <w:sz w:val="24"/>
                <w:szCs w:val="24"/>
                <w:lang w:eastAsia="uk-UA"/>
              </w:rPr>
            </w:pPr>
            <w:r w:rsidRPr="00723394">
              <w:rPr>
                <w:rFonts w:ascii="Times New Roman" w:eastAsia="Times New Roman" w:hAnsi="Times New Roman" w:cs="Times New Roman"/>
                <w:b/>
                <w:bCs/>
                <w:sz w:val="24"/>
                <w:szCs w:val="24"/>
                <w:lang w:eastAsia="uk-UA"/>
              </w:rPr>
              <w:t>861,4</w:t>
            </w:r>
          </w:p>
        </w:tc>
        <w:tc>
          <w:tcPr>
            <w:tcW w:w="1276" w:type="dxa"/>
          </w:tcPr>
          <w:p w:rsidR="00825522" w:rsidRPr="00723394" w:rsidRDefault="00825522" w:rsidP="00686D09">
            <w:pPr>
              <w:spacing w:after="0"/>
              <w:contextualSpacing/>
              <w:jc w:val="right"/>
              <w:rPr>
                <w:rFonts w:ascii="Times New Roman" w:eastAsia="Times New Roman" w:hAnsi="Times New Roman" w:cs="Times New Roman"/>
                <w:b/>
                <w:bCs/>
                <w:sz w:val="24"/>
                <w:szCs w:val="24"/>
                <w:lang w:eastAsia="uk-UA"/>
              </w:rPr>
            </w:pPr>
          </w:p>
          <w:p w:rsidR="00CC64FB" w:rsidRPr="00723394" w:rsidRDefault="00257B51" w:rsidP="00686D09">
            <w:pPr>
              <w:spacing w:after="0"/>
              <w:contextualSpacing/>
              <w:jc w:val="right"/>
              <w:rPr>
                <w:rFonts w:ascii="Times New Roman" w:eastAsia="Times New Roman" w:hAnsi="Times New Roman" w:cs="Times New Roman"/>
                <w:b/>
                <w:bCs/>
                <w:sz w:val="24"/>
                <w:szCs w:val="24"/>
                <w:lang w:eastAsia="uk-UA"/>
              </w:rPr>
            </w:pPr>
            <w:r w:rsidRPr="00723394">
              <w:rPr>
                <w:rFonts w:ascii="Times New Roman" w:eastAsia="Times New Roman" w:hAnsi="Times New Roman" w:cs="Times New Roman"/>
                <w:b/>
                <w:bCs/>
                <w:sz w:val="24"/>
                <w:szCs w:val="24"/>
                <w:lang w:eastAsia="uk-UA"/>
              </w:rPr>
              <w:t>639,7</w:t>
            </w:r>
          </w:p>
        </w:tc>
      </w:tr>
    </w:tbl>
    <w:p w:rsidR="00E13C4E" w:rsidRPr="00FA4793" w:rsidRDefault="00E13C4E" w:rsidP="00FA4793">
      <w:pPr>
        <w:spacing w:after="100" w:afterAutospacing="1"/>
        <w:ind w:firstLine="708"/>
        <w:contextualSpacing/>
        <w:rPr>
          <w:rFonts w:ascii="Times New Roman" w:hAnsi="Times New Roman" w:cs="Times New Roman"/>
          <w:b/>
          <w:sz w:val="24"/>
          <w:szCs w:val="24"/>
        </w:rPr>
      </w:pPr>
    </w:p>
    <w:p w:rsidR="00611F6D" w:rsidRDefault="00611F6D" w:rsidP="00FA4793">
      <w:pPr>
        <w:spacing w:after="100" w:afterAutospacing="1"/>
        <w:ind w:firstLine="708"/>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8F1EDE" w:rsidRPr="00FA4793">
        <w:rPr>
          <w:rFonts w:ascii="Times New Roman" w:hAnsi="Times New Roman" w:cs="Times New Roman"/>
          <w:b/>
          <w:sz w:val="24"/>
          <w:szCs w:val="24"/>
        </w:rPr>
        <w:t>7. Адміністративні витрати</w:t>
      </w:r>
    </w:p>
    <w:p w:rsidR="009909D8" w:rsidRPr="00FA4793" w:rsidRDefault="009909D8" w:rsidP="00FA4793">
      <w:pPr>
        <w:spacing w:after="100" w:afterAutospacing="1"/>
        <w:ind w:firstLine="708"/>
        <w:contextualSpacing/>
        <w:jc w:val="center"/>
        <w:rPr>
          <w:rFonts w:ascii="Times New Roman" w:hAnsi="Times New Roman" w:cs="Times New Roman"/>
          <w:b/>
          <w:sz w:val="24"/>
          <w:szCs w:val="24"/>
        </w:rPr>
      </w:pPr>
    </w:p>
    <w:p w:rsidR="00611F6D" w:rsidRPr="00FA4793" w:rsidRDefault="00611F6D" w:rsidP="00FA4793">
      <w:pPr>
        <w:spacing w:after="100" w:afterAutospacing="1"/>
        <w:contextualSpacing/>
        <w:rPr>
          <w:rFonts w:ascii="Times New Roman" w:hAnsi="Times New Roman" w:cs="Times New Roman"/>
          <w:sz w:val="24"/>
          <w:szCs w:val="24"/>
        </w:rPr>
      </w:pPr>
      <w:r w:rsidRPr="00FA4793">
        <w:rPr>
          <w:rFonts w:ascii="Times New Roman" w:hAnsi="Times New Roman" w:cs="Times New Roman"/>
          <w:sz w:val="24"/>
          <w:szCs w:val="24"/>
        </w:rPr>
        <w:tab/>
        <w:t>Адміністративні витрати протягом 201</w:t>
      </w:r>
      <w:r w:rsidR="009909D8">
        <w:rPr>
          <w:rFonts w:ascii="Times New Roman" w:hAnsi="Times New Roman" w:cs="Times New Roman"/>
          <w:sz w:val="24"/>
          <w:szCs w:val="24"/>
        </w:rPr>
        <w:t>6</w:t>
      </w:r>
      <w:r w:rsidRPr="00FA4793">
        <w:rPr>
          <w:rFonts w:ascii="Times New Roman" w:hAnsi="Times New Roman" w:cs="Times New Roman"/>
          <w:sz w:val="24"/>
          <w:szCs w:val="24"/>
        </w:rPr>
        <w:t xml:space="preserve"> року включали:</w:t>
      </w: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1"/>
        <w:gridCol w:w="1301"/>
        <w:gridCol w:w="1397"/>
        <w:gridCol w:w="1301"/>
      </w:tblGrid>
      <w:tr w:rsidR="005832AE" w:rsidRPr="00FA4793" w:rsidTr="00245462">
        <w:trPr>
          <w:trHeight w:val="366"/>
        </w:trPr>
        <w:tc>
          <w:tcPr>
            <w:tcW w:w="6281" w:type="dxa"/>
            <w:shd w:val="clear" w:color="auto" w:fill="auto"/>
            <w:vAlign w:val="bottom"/>
          </w:tcPr>
          <w:p w:rsidR="005832AE" w:rsidRPr="00245462" w:rsidRDefault="00814917" w:rsidP="00F40F39">
            <w:pPr>
              <w:spacing w:after="0"/>
              <w:contextualSpacing/>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 xml:space="preserve">Вид </w:t>
            </w:r>
            <w:r w:rsidR="00F40F39" w:rsidRPr="00245462">
              <w:rPr>
                <w:rFonts w:ascii="Times New Roman" w:eastAsia="Times New Roman" w:hAnsi="Times New Roman" w:cs="Times New Roman"/>
                <w:b/>
                <w:sz w:val="24"/>
                <w:szCs w:val="24"/>
                <w:u w:val="single"/>
                <w:lang w:eastAsia="uk-UA"/>
              </w:rPr>
              <w:t>витрат</w:t>
            </w:r>
          </w:p>
        </w:tc>
        <w:tc>
          <w:tcPr>
            <w:tcW w:w="1301" w:type="dxa"/>
            <w:shd w:val="clear" w:color="auto" w:fill="auto"/>
            <w:noWrap/>
            <w:vAlign w:val="bottom"/>
          </w:tcPr>
          <w:p w:rsidR="005832AE" w:rsidRPr="00245462" w:rsidRDefault="005832AE" w:rsidP="00245462">
            <w:pPr>
              <w:spacing w:after="0"/>
              <w:ind w:firstLine="199"/>
              <w:contextualSpacing/>
              <w:jc w:val="right"/>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201</w:t>
            </w:r>
            <w:r w:rsidR="00280810" w:rsidRPr="00245462">
              <w:rPr>
                <w:rFonts w:ascii="Times New Roman" w:eastAsia="Times New Roman" w:hAnsi="Times New Roman" w:cs="Times New Roman"/>
                <w:b/>
                <w:sz w:val="24"/>
                <w:szCs w:val="24"/>
                <w:u w:val="single"/>
                <w:lang w:eastAsia="uk-UA"/>
              </w:rPr>
              <w:t>6</w:t>
            </w:r>
          </w:p>
        </w:tc>
        <w:tc>
          <w:tcPr>
            <w:tcW w:w="1397" w:type="dxa"/>
          </w:tcPr>
          <w:p w:rsidR="005832AE" w:rsidRPr="00245462" w:rsidRDefault="005048D4" w:rsidP="00245462">
            <w:pPr>
              <w:spacing w:after="0"/>
              <w:ind w:left="-260" w:firstLine="260"/>
              <w:contextualSpacing/>
              <w:jc w:val="right"/>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Зміни</w:t>
            </w:r>
          </w:p>
        </w:tc>
        <w:tc>
          <w:tcPr>
            <w:tcW w:w="1301" w:type="dxa"/>
          </w:tcPr>
          <w:p w:rsidR="005832AE" w:rsidRPr="00245462" w:rsidRDefault="005832AE" w:rsidP="00245462">
            <w:pPr>
              <w:spacing w:after="0"/>
              <w:ind w:left="-260" w:firstLine="260"/>
              <w:contextualSpacing/>
              <w:jc w:val="right"/>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2015 рік</w:t>
            </w:r>
          </w:p>
        </w:tc>
      </w:tr>
      <w:tr w:rsidR="005832AE" w:rsidRPr="00FA4793" w:rsidTr="00245462">
        <w:trPr>
          <w:trHeight w:val="366"/>
        </w:trPr>
        <w:tc>
          <w:tcPr>
            <w:tcW w:w="6281" w:type="dxa"/>
            <w:shd w:val="clear" w:color="auto" w:fill="auto"/>
            <w:vAlign w:val="bottom"/>
          </w:tcPr>
          <w:p w:rsidR="005832AE" w:rsidRPr="00FA4793" w:rsidRDefault="005832AE"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Оплата праці та нарахування податків та обов'язкових платежів</w:t>
            </w:r>
          </w:p>
        </w:tc>
        <w:tc>
          <w:tcPr>
            <w:tcW w:w="1301" w:type="dxa"/>
            <w:shd w:val="clear" w:color="auto" w:fill="auto"/>
            <w:noWrap/>
            <w:vAlign w:val="bottom"/>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610,1</w:t>
            </w:r>
          </w:p>
        </w:tc>
        <w:tc>
          <w:tcPr>
            <w:tcW w:w="1397" w:type="dxa"/>
          </w:tcPr>
          <w:p w:rsidR="0037401F" w:rsidRDefault="0037401F" w:rsidP="00245462">
            <w:pPr>
              <w:spacing w:before="0" w:beforeAutospacing="0" w:after="0"/>
              <w:contextualSpacing/>
              <w:jc w:val="right"/>
              <w:rPr>
                <w:rFonts w:ascii="Times New Roman" w:eastAsia="Times New Roman" w:hAnsi="Times New Roman" w:cs="Times New Roman"/>
                <w:sz w:val="24"/>
                <w:szCs w:val="24"/>
                <w:lang w:eastAsia="uk-UA"/>
              </w:rPr>
            </w:pPr>
          </w:p>
          <w:p w:rsidR="005832AE" w:rsidRPr="00FA4793" w:rsidRDefault="0037401F"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124,3</w:t>
            </w:r>
          </w:p>
        </w:tc>
        <w:tc>
          <w:tcPr>
            <w:tcW w:w="1301" w:type="dxa"/>
          </w:tcPr>
          <w:p w:rsidR="0037401F" w:rsidRDefault="0037401F" w:rsidP="00245462">
            <w:pPr>
              <w:spacing w:before="0" w:beforeAutospacing="0" w:after="0"/>
              <w:contextualSpacing/>
              <w:jc w:val="right"/>
              <w:rPr>
                <w:rFonts w:ascii="Times New Roman" w:eastAsia="Times New Roman" w:hAnsi="Times New Roman" w:cs="Times New Roman"/>
                <w:sz w:val="24"/>
                <w:szCs w:val="24"/>
                <w:lang w:eastAsia="uk-UA"/>
              </w:rPr>
            </w:pPr>
          </w:p>
          <w:p w:rsidR="005832AE" w:rsidRPr="00FA4793" w:rsidRDefault="00257B51" w:rsidP="00245462">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485,8</w:t>
            </w:r>
          </w:p>
        </w:tc>
      </w:tr>
      <w:tr w:rsidR="005832AE" w:rsidRPr="00FA4793" w:rsidTr="00245462">
        <w:trPr>
          <w:trHeight w:val="315"/>
        </w:trPr>
        <w:tc>
          <w:tcPr>
            <w:tcW w:w="6281" w:type="dxa"/>
            <w:shd w:val="clear" w:color="auto" w:fill="auto"/>
            <w:noWrap/>
            <w:vAlign w:val="bottom"/>
            <w:hideMark/>
          </w:tcPr>
          <w:p w:rsidR="005832AE" w:rsidRPr="00FA4793" w:rsidRDefault="005832AE"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Амортизаційні відрахування</w:t>
            </w:r>
          </w:p>
        </w:tc>
        <w:tc>
          <w:tcPr>
            <w:tcW w:w="1301" w:type="dxa"/>
            <w:shd w:val="clear" w:color="auto" w:fill="auto"/>
            <w:noWrap/>
            <w:vAlign w:val="bottom"/>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172,0</w:t>
            </w:r>
          </w:p>
        </w:tc>
        <w:tc>
          <w:tcPr>
            <w:tcW w:w="1397" w:type="dxa"/>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91,5</w:t>
            </w:r>
          </w:p>
        </w:tc>
        <w:tc>
          <w:tcPr>
            <w:tcW w:w="1301" w:type="dxa"/>
          </w:tcPr>
          <w:p w:rsidR="005832AE" w:rsidRPr="00FA4793" w:rsidRDefault="00257B51" w:rsidP="00245462">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80,5</w:t>
            </w:r>
          </w:p>
        </w:tc>
      </w:tr>
      <w:tr w:rsidR="005832AE" w:rsidRPr="00FA4793" w:rsidTr="00245462">
        <w:trPr>
          <w:trHeight w:val="315"/>
        </w:trPr>
        <w:tc>
          <w:tcPr>
            <w:tcW w:w="6281" w:type="dxa"/>
            <w:shd w:val="clear" w:color="auto" w:fill="auto"/>
            <w:noWrap/>
            <w:vAlign w:val="bottom"/>
            <w:hideMark/>
          </w:tcPr>
          <w:p w:rsidR="005832AE" w:rsidRPr="00FA4793" w:rsidRDefault="005832AE"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Матеріальні витрати</w:t>
            </w:r>
          </w:p>
        </w:tc>
        <w:tc>
          <w:tcPr>
            <w:tcW w:w="1301" w:type="dxa"/>
            <w:shd w:val="clear" w:color="auto" w:fill="auto"/>
            <w:noWrap/>
            <w:vAlign w:val="bottom"/>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104,0</w:t>
            </w:r>
          </w:p>
        </w:tc>
        <w:tc>
          <w:tcPr>
            <w:tcW w:w="1397" w:type="dxa"/>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-311,6</w:t>
            </w:r>
          </w:p>
        </w:tc>
        <w:tc>
          <w:tcPr>
            <w:tcW w:w="1301" w:type="dxa"/>
          </w:tcPr>
          <w:p w:rsidR="005832AE" w:rsidRPr="00FA4793" w:rsidRDefault="00257B51" w:rsidP="00245462">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415,6</w:t>
            </w:r>
          </w:p>
        </w:tc>
      </w:tr>
      <w:tr w:rsidR="005832AE" w:rsidRPr="00FA4793" w:rsidTr="00245462">
        <w:trPr>
          <w:trHeight w:val="315"/>
        </w:trPr>
        <w:tc>
          <w:tcPr>
            <w:tcW w:w="6281" w:type="dxa"/>
            <w:shd w:val="clear" w:color="auto" w:fill="auto"/>
            <w:noWrap/>
            <w:vAlign w:val="bottom"/>
            <w:hideMark/>
          </w:tcPr>
          <w:p w:rsidR="005832AE" w:rsidRPr="00FA4793" w:rsidRDefault="005832AE"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w:t>
            </w:r>
          </w:p>
        </w:tc>
        <w:tc>
          <w:tcPr>
            <w:tcW w:w="1301" w:type="dxa"/>
            <w:shd w:val="clear" w:color="auto" w:fill="auto"/>
            <w:noWrap/>
            <w:vAlign w:val="bottom"/>
            <w:hideMark/>
          </w:tcPr>
          <w:p w:rsidR="005832AE" w:rsidRPr="00FA4793" w:rsidRDefault="00F1341D" w:rsidP="00245462">
            <w:pPr>
              <w:spacing w:before="0" w:beforeAutospacing="0"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1678,3</w:t>
            </w:r>
          </w:p>
        </w:tc>
        <w:tc>
          <w:tcPr>
            <w:tcW w:w="1397" w:type="dxa"/>
          </w:tcPr>
          <w:p w:rsidR="005832AE" w:rsidRPr="00FA4793" w:rsidRDefault="00872B00" w:rsidP="00245462">
            <w:pPr>
              <w:spacing w:before="0" w:beforeAutospacing="0" w:after="0"/>
              <w:contextualSpacing/>
              <w:jc w:val="right"/>
              <w:rPr>
                <w:rFonts w:ascii="Times New Roman" w:eastAsia="Times New Roman" w:hAnsi="Times New Roman" w:cs="Times New Roman"/>
                <w:sz w:val="24"/>
                <w:szCs w:val="24"/>
                <w:u w:val="single"/>
                <w:lang w:eastAsia="uk-UA"/>
              </w:rPr>
            </w:pPr>
            <w:r w:rsidRPr="00FA4793">
              <w:rPr>
                <w:rFonts w:ascii="Times New Roman" w:eastAsia="Times New Roman" w:hAnsi="Times New Roman" w:cs="Times New Roman"/>
                <w:sz w:val="24"/>
                <w:szCs w:val="24"/>
                <w:u w:val="single"/>
                <w:lang w:eastAsia="uk-UA"/>
              </w:rPr>
              <w:t>208,8</w:t>
            </w:r>
          </w:p>
        </w:tc>
        <w:tc>
          <w:tcPr>
            <w:tcW w:w="1301" w:type="dxa"/>
          </w:tcPr>
          <w:p w:rsidR="005832AE" w:rsidRPr="00FA4793" w:rsidRDefault="00257B51" w:rsidP="00245462">
            <w:pPr>
              <w:spacing w:before="0" w:beforeAutospacing="0" w:after="0"/>
              <w:contextualSpacing/>
              <w:jc w:val="right"/>
              <w:rPr>
                <w:rFonts w:ascii="Times New Roman" w:eastAsia="Times New Roman" w:hAnsi="Times New Roman" w:cs="Times New Roman"/>
                <w:sz w:val="24"/>
                <w:szCs w:val="24"/>
                <w:u w:val="single"/>
                <w:lang w:eastAsia="uk-UA"/>
              </w:rPr>
            </w:pPr>
            <w:r w:rsidRPr="00FA4793">
              <w:rPr>
                <w:rFonts w:ascii="Times New Roman" w:eastAsia="Times New Roman" w:hAnsi="Times New Roman" w:cs="Times New Roman"/>
                <w:sz w:val="24"/>
                <w:szCs w:val="24"/>
                <w:u w:val="single"/>
                <w:lang w:eastAsia="uk-UA"/>
              </w:rPr>
              <w:t>908,8</w:t>
            </w:r>
          </w:p>
        </w:tc>
      </w:tr>
      <w:tr w:rsidR="005832AE" w:rsidRPr="00FA4793" w:rsidTr="00245462">
        <w:trPr>
          <w:trHeight w:val="315"/>
        </w:trPr>
        <w:tc>
          <w:tcPr>
            <w:tcW w:w="6281" w:type="dxa"/>
            <w:shd w:val="clear" w:color="auto" w:fill="auto"/>
            <w:noWrap/>
            <w:vAlign w:val="bottom"/>
            <w:hideMark/>
          </w:tcPr>
          <w:p w:rsidR="005832AE" w:rsidRPr="00095E60" w:rsidRDefault="005832AE" w:rsidP="00FA4793">
            <w:pPr>
              <w:spacing w:before="0" w:beforeAutospacing="0" w:after="0"/>
              <w:contextualSpacing/>
              <w:rPr>
                <w:rFonts w:ascii="Times New Roman" w:eastAsia="Times New Roman" w:hAnsi="Times New Roman" w:cs="Times New Roman"/>
                <w:b/>
                <w:bCs/>
                <w:sz w:val="24"/>
                <w:szCs w:val="24"/>
                <w:lang w:eastAsia="uk-UA"/>
              </w:rPr>
            </w:pPr>
            <w:r w:rsidRPr="00095E60">
              <w:rPr>
                <w:rFonts w:ascii="Times New Roman" w:eastAsia="Times New Roman" w:hAnsi="Times New Roman" w:cs="Times New Roman"/>
                <w:b/>
                <w:bCs/>
                <w:sz w:val="24"/>
                <w:szCs w:val="24"/>
                <w:lang w:eastAsia="uk-UA"/>
              </w:rPr>
              <w:t>Всього:</w:t>
            </w:r>
          </w:p>
        </w:tc>
        <w:tc>
          <w:tcPr>
            <w:tcW w:w="1301" w:type="dxa"/>
            <w:shd w:val="clear" w:color="auto" w:fill="auto"/>
            <w:noWrap/>
            <w:vAlign w:val="bottom"/>
            <w:hideMark/>
          </w:tcPr>
          <w:p w:rsidR="005832AE" w:rsidRPr="00095E60" w:rsidRDefault="00F1341D" w:rsidP="00245462">
            <w:pPr>
              <w:spacing w:before="0" w:beforeAutospacing="0" w:after="0"/>
              <w:contextualSpacing/>
              <w:jc w:val="right"/>
              <w:rPr>
                <w:rFonts w:ascii="Times New Roman" w:eastAsia="Times New Roman" w:hAnsi="Times New Roman" w:cs="Times New Roman"/>
                <w:b/>
                <w:bCs/>
                <w:sz w:val="24"/>
                <w:szCs w:val="24"/>
                <w:lang w:eastAsia="uk-UA"/>
              </w:rPr>
            </w:pPr>
            <w:r w:rsidRPr="00095E60">
              <w:rPr>
                <w:rFonts w:ascii="Times New Roman" w:eastAsia="Times New Roman" w:hAnsi="Times New Roman" w:cs="Times New Roman"/>
                <w:b/>
                <w:bCs/>
                <w:sz w:val="24"/>
                <w:szCs w:val="24"/>
                <w:lang w:eastAsia="uk-UA"/>
              </w:rPr>
              <w:t>2564,4</w:t>
            </w:r>
          </w:p>
        </w:tc>
        <w:tc>
          <w:tcPr>
            <w:tcW w:w="1397" w:type="dxa"/>
          </w:tcPr>
          <w:p w:rsidR="005832AE" w:rsidRPr="00095E60" w:rsidRDefault="00F1341D" w:rsidP="00245462">
            <w:pPr>
              <w:spacing w:before="0" w:beforeAutospacing="0" w:after="0"/>
              <w:contextualSpacing/>
              <w:jc w:val="right"/>
              <w:rPr>
                <w:rFonts w:ascii="Times New Roman" w:eastAsia="Times New Roman" w:hAnsi="Times New Roman" w:cs="Times New Roman"/>
                <w:b/>
                <w:bCs/>
                <w:sz w:val="24"/>
                <w:szCs w:val="24"/>
                <w:lang w:eastAsia="uk-UA"/>
              </w:rPr>
            </w:pPr>
            <w:r w:rsidRPr="00095E60">
              <w:rPr>
                <w:rFonts w:ascii="Times New Roman" w:eastAsia="Times New Roman" w:hAnsi="Times New Roman" w:cs="Times New Roman"/>
                <w:b/>
                <w:bCs/>
                <w:sz w:val="24"/>
                <w:szCs w:val="24"/>
                <w:lang w:eastAsia="uk-UA"/>
              </w:rPr>
              <w:t>673,7</w:t>
            </w:r>
          </w:p>
        </w:tc>
        <w:tc>
          <w:tcPr>
            <w:tcW w:w="1301" w:type="dxa"/>
          </w:tcPr>
          <w:p w:rsidR="005832AE" w:rsidRPr="00095E60" w:rsidRDefault="00257B51" w:rsidP="00245462">
            <w:pPr>
              <w:spacing w:before="0" w:beforeAutospacing="0" w:after="0"/>
              <w:contextualSpacing/>
              <w:jc w:val="right"/>
              <w:rPr>
                <w:rFonts w:ascii="Times New Roman" w:eastAsia="Times New Roman" w:hAnsi="Times New Roman" w:cs="Times New Roman"/>
                <w:b/>
                <w:bCs/>
                <w:sz w:val="24"/>
                <w:szCs w:val="24"/>
                <w:lang w:eastAsia="uk-UA"/>
              </w:rPr>
            </w:pPr>
            <w:r w:rsidRPr="00095E60">
              <w:rPr>
                <w:rFonts w:ascii="Times New Roman" w:eastAsia="Times New Roman" w:hAnsi="Times New Roman" w:cs="Times New Roman"/>
                <w:b/>
                <w:bCs/>
                <w:sz w:val="24"/>
                <w:szCs w:val="24"/>
                <w:lang w:eastAsia="uk-UA"/>
              </w:rPr>
              <w:t>1890,7</w:t>
            </w:r>
          </w:p>
        </w:tc>
      </w:tr>
    </w:tbl>
    <w:p w:rsidR="008C6EE2" w:rsidRDefault="008C6EE2" w:rsidP="00FA4793">
      <w:pPr>
        <w:spacing w:after="100" w:afterAutospacing="1"/>
        <w:contextualSpacing/>
        <w:jc w:val="center"/>
        <w:rPr>
          <w:rFonts w:ascii="Times New Roman" w:hAnsi="Times New Roman" w:cs="Times New Roman"/>
          <w:b/>
          <w:sz w:val="24"/>
          <w:szCs w:val="24"/>
        </w:rPr>
      </w:pPr>
    </w:p>
    <w:p w:rsidR="00711F0B" w:rsidRDefault="00707AC1" w:rsidP="00FA4793">
      <w:pPr>
        <w:spacing w:after="100" w:afterAutospacing="1"/>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7818F1" w:rsidRPr="00FA4793">
        <w:rPr>
          <w:rFonts w:ascii="Times New Roman" w:hAnsi="Times New Roman" w:cs="Times New Roman"/>
          <w:b/>
          <w:sz w:val="24"/>
          <w:szCs w:val="24"/>
        </w:rPr>
        <w:t>8. Витрати на збут</w:t>
      </w:r>
    </w:p>
    <w:p w:rsidR="00F40F39" w:rsidRDefault="00F40F39" w:rsidP="00FA4793">
      <w:pPr>
        <w:spacing w:after="100" w:afterAutospacing="1"/>
        <w:contextualSpacing/>
        <w:jc w:val="center"/>
        <w:rPr>
          <w:rFonts w:ascii="Times New Roman" w:hAnsi="Times New Roman" w:cs="Times New Roman"/>
          <w:b/>
          <w:sz w:val="24"/>
          <w:szCs w:val="24"/>
        </w:rPr>
      </w:pPr>
    </w:p>
    <w:tbl>
      <w:tblPr>
        <w:tblW w:w="10280" w:type="dxa"/>
        <w:tblInd w:w="93" w:type="dxa"/>
        <w:tblLook w:val="04A0"/>
      </w:tblPr>
      <w:tblGrid>
        <w:gridCol w:w="6281"/>
        <w:gridCol w:w="1301"/>
        <w:gridCol w:w="1397"/>
        <w:gridCol w:w="1301"/>
      </w:tblGrid>
      <w:tr w:rsidR="009546D1" w:rsidRPr="00FA4793" w:rsidTr="006A17AF">
        <w:trPr>
          <w:trHeight w:val="366"/>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9546D1" w:rsidRPr="007763BC" w:rsidRDefault="009546D1" w:rsidP="00750D2A">
            <w:pPr>
              <w:spacing w:after="0"/>
              <w:contextualSpacing/>
              <w:rPr>
                <w:rFonts w:ascii="Times New Roman" w:eastAsia="Times New Roman" w:hAnsi="Times New Roman" w:cs="Times New Roman"/>
                <w:b/>
                <w:sz w:val="24"/>
                <w:szCs w:val="24"/>
                <w:u w:val="single"/>
                <w:lang w:eastAsia="uk-UA"/>
              </w:rPr>
            </w:pPr>
            <w:r w:rsidRPr="007763BC">
              <w:rPr>
                <w:rFonts w:ascii="Times New Roman" w:eastAsia="Times New Roman" w:hAnsi="Times New Roman" w:cs="Times New Roman"/>
                <w:b/>
                <w:sz w:val="24"/>
                <w:szCs w:val="24"/>
                <w:u w:val="single"/>
                <w:lang w:eastAsia="uk-UA"/>
              </w:rPr>
              <w:t>Вид витрат</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6D1" w:rsidRPr="007763BC" w:rsidRDefault="009546D1" w:rsidP="00750D2A">
            <w:pPr>
              <w:spacing w:after="0"/>
              <w:ind w:firstLine="199"/>
              <w:contextualSpacing/>
              <w:rPr>
                <w:rFonts w:ascii="Times New Roman" w:eastAsia="Times New Roman" w:hAnsi="Times New Roman" w:cs="Times New Roman"/>
                <w:b/>
                <w:sz w:val="24"/>
                <w:szCs w:val="24"/>
                <w:u w:val="single"/>
                <w:lang w:eastAsia="uk-UA"/>
              </w:rPr>
            </w:pPr>
            <w:r w:rsidRPr="007763BC">
              <w:rPr>
                <w:rFonts w:ascii="Times New Roman" w:eastAsia="Times New Roman" w:hAnsi="Times New Roman" w:cs="Times New Roman"/>
                <w:b/>
                <w:sz w:val="24"/>
                <w:szCs w:val="24"/>
                <w:u w:val="single"/>
                <w:lang w:eastAsia="uk-UA"/>
              </w:rPr>
              <w:t>2016</w:t>
            </w:r>
          </w:p>
        </w:tc>
        <w:tc>
          <w:tcPr>
            <w:tcW w:w="1397" w:type="dxa"/>
            <w:tcBorders>
              <w:top w:val="single" w:sz="4" w:space="0" w:color="auto"/>
              <w:left w:val="single" w:sz="4" w:space="0" w:color="auto"/>
              <w:bottom w:val="single" w:sz="4" w:space="0" w:color="auto"/>
              <w:right w:val="single" w:sz="4" w:space="0" w:color="auto"/>
            </w:tcBorders>
          </w:tcPr>
          <w:p w:rsidR="009546D1" w:rsidRPr="007763BC" w:rsidRDefault="009546D1" w:rsidP="00750D2A">
            <w:pPr>
              <w:spacing w:after="0"/>
              <w:ind w:left="-260" w:firstLine="260"/>
              <w:contextualSpacing/>
              <w:jc w:val="center"/>
              <w:rPr>
                <w:rFonts w:ascii="Times New Roman" w:eastAsia="Times New Roman" w:hAnsi="Times New Roman" w:cs="Times New Roman"/>
                <w:b/>
                <w:sz w:val="24"/>
                <w:szCs w:val="24"/>
                <w:u w:val="single"/>
                <w:lang w:eastAsia="uk-UA"/>
              </w:rPr>
            </w:pPr>
            <w:r w:rsidRPr="007763BC">
              <w:rPr>
                <w:rFonts w:ascii="Times New Roman" w:eastAsia="Times New Roman" w:hAnsi="Times New Roman" w:cs="Times New Roman"/>
                <w:b/>
                <w:sz w:val="24"/>
                <w:szCs w:val="24"/>
                <w:u w:val="single"/>
                <w:lang w:eastAsia="uk-UA"/>
              </w:rPr>
              <w:t>Зміни</w:t>
            </w:r>
          </w:p>
        </w:tc>
        <w:tc>
          <w:tcPr>
            <w:tcW w:w="1301" w:type="dxa"/>
            <w:tcBorders>
              <w:top w:val="single" w:sz="4" w:space="0" w:color="auto"/>
              <w:left w:val="single" w:sz="4" w:space="0" w:color="auto"/>
              <w:bottom w:val="single" w:sz="4" w:space="0" w:color="auto"/>
              <w:right w:val="single" w:sz="4" w:space="0" w:color="auto"/>
            </w:tcBorders>
          </w:tcPr>
          <w:p w:rsidR="009546D1" w:rsidRPr="007763BC" w:rsidRDefault="009546D1" w:rsidP="00750D2A">
            <w:pPr>
              <w:spacing w:after="0"/>
              <w:ind w:left="-260" w:firstLine="260"/>
              <w:contextualSpacing/>
              <w:jc w:val="center"/>
              <w:rPr>
                <w:rFonts w:ascii="Times New Roman" w:eastAsia="Times New Roman" w:hAnsi="Times New Roman" w:cs="Times New Roman"/>
                <w:b/>
                <w:sz w:val="24"/>
                <w:szCs w:val="24"/>
                <w:u w:val="single"/>
                <w:lang w:eastAsia="uk-UA"/>
              </w:rPr>
            </w:pPr>
            <w:r w:rsidRPr="007763BC">
              <w:rPr>
                <w:rFonts w:ascii="Times New Roman" w:eastAsia="Times New Roman" w:hAnsi="Times New Roman" w:cs="Times New Roman"/>
                <w:b/>
                <w:sz w:val="24"/>
                <w:szCs w:val="24"/>
                <w:u w:val="single"/>
                <w:lang w:eastAsia="uk-UA"/>
              </w:rPr>
              <w:t>2015 рік</w:t>
            </w:r>
          </w:p>
        </w:tc>
      </w:tr>
      <w:tr w:rsidR="009546D1" w:rsidRPr="00FA4793" w:rsidTr="006A17AF">
        <w:trPr>
          <w:trHeight w:val="366"/>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9546D1" w:rsidRPr="009546D1" w:rsidRDefault="009546D1" w:rsidP="009546D1">
            <w:pPr>
              <w:spacing w:after="0"/>
              <w:contextualSpacing/>
              <w:rPr>
                <w:rFonts w:ascii="Times New Roman" w:eastAsia="Times New Roman" w:hAnsi="Times New Roman" w:cs="Times New Roman"/>
                <w:sz w:val="24"/>
                <w:szCs w:val="24"/>
                <w:u w:val="single"/>
                <w:lang w:eastAsia="uk-UA"/>
              </w:rPr>
            </w:pPr>
            <w:r w:rsidRPr="00FA4793">
              <w:rPr>
                <w:rFonts w:ascii="Times New Roman" w:hAnsi="Times New Roman" w:cs="Times New Roman"/>
                <w:sz w:val="24"/>
                <w:szCs w:val="24"/>
              </w:rPr>
              <w:t>Витрати, які пов’язані з наданням страхових послуг</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6D1" w:rsidRPr="00825522" w:rsidRDefault="009546D1" w:rsidP="009546D1">
            <w:pPr>
              <w:spacing w:after="0"/>
              <w:ind w:firstLine="199"/>
              <w:contextualSpacing/>
              <w:rPr>
                <w:rFonts w:ascii="Times New Roman" w:eastAsia="Times New Roman" w:hAnsi="Times New Roman" w:cs="Times New Roman"/>
                <w:b/>
                <w:sz w:val="24"/>
                <w:szCs w:val="24"/>
                <w:u w:val="single"/>
                <w:lang w:eastAsia="uk-UA"/>
              </w:rPr>
            </w:pPr>
            <w:r w:rsidRPr="00825522">
              <w:rPr>
                <w:rFonts w:ascii="Times New Roman" w:eastAsia="Times New Roman" w:hAnsi="Times New Roman" w:cs="Times New Roman"/>
                <w:b/>
                <w:sz w:val="24"/>
                <w:szCs w:val="24"/>
                <w:u w:val="single"/>
                <w:lang w:eastAsia="uk-UA"/>
              </w:rPr>
              <w:t>2435,0</w:t>
            </w:r>
          </w:p>
        </w:tc>
        <w:tc>
          <w:tcPr>
            <w:tcW w:w="1397" w:type="dxa"/>
            <w:tcBorders>
              <w:top w:val="single" w:sz="4" w:space="0" w:color="auto"/>
              <w:left w:val="single" w:sz="4" w:space="0" w:color="auto"/>
              <w:bottom w:val="single" w:sz="4" w:space="0" w:color="auto"/>
              <w:right w:val="single" w:sz="4" w:space="0" w:color="auto"/>
            </w:tcBorders>
          </w:tcPr>
          <w:p w:rsidR="00825522" w:rsidRDefault="00825522" w:rsidP="009546D1">
            <w:pPr>
              <w:spacing w:after="0"/>
              <w:ind w:left="-260" w:firstLine="260"/>
              <w:contextualSpacing/>
              <w:jc w:val="center"/>
              <w:rPr>
                <w:rFonts w:ascii="Times New Roman" w:eastAsia="Times New Roman" w:hAnsi="Times New Roman" w:cs="Times New Roman"/>
                <w:b/>
                <w:sz w:val="24"/>
                <w:szCs w:val="24"/>
                <w:u w:val="single"/>
                <w:lang w:eastAsia="uk-UA"/>
              </w:rPr>
            </w:pPr>
          </w:p>
          <w:p w:rsidR="009546D1" w:rsidRPr="00825522" w:rsidRDefault="009546D1" w:rsidP="009546D1">
            <w:pPr>
              <w:spacing w:after="0"/>
              <w:ind w:left="-260" w:firstLine="260"/>
              <w:contextualSpacing/>
              <w:jc w:val="center"/>
              <w:rPr>
                <w:rFonts w:ascii="Times New Roman" w:eastAsia="Times New Roman" w:hAnsi="Times New Roman" w:cs="Times New Roman"/>
                <w:b/>
                <w:sz w:val="24"/>
                <w:szCs w:val="24"/>
                <w:u w:val="single"/>
                <w:lang w:eastAsia="uk-UA"/>
              </w:rPr>
            </w:pPr>
            <w:r w:rsidRPr="00825522">
              <w:rPr>
                <w:rFonts w:ascii="Times New Roman" w:eastAsia="Times New Roman" w:hAnsi="Times New Roman" w:cs="Times New Roman"/>
                <w:b/>
                <w:sz w:val="24"/>
                <w:szCs w:val="24"/>
                <w:u w:val="single"/>
                <w:lang w:eastAsia="uk-UA"/>
              </w:rPr>
              <w:t>2435,0</w:t>
            </w:r>
          </w:p>
        </w:tc>
        <w:tc>
          <w:tcPr>
            <w:tcW w:w="1301" w:type="dxa"/>
            <w:tcBorders>
              <w:top w:val="single" w:sz="4" w:space="0" w:color="auto"/>
              <w:left w:val="single" w:sz="4" w:space="0" w:color="auto"/>
              <w:bottom w:val="single" w:sz="4" w:space="0" w:color="auto"/>
              <w:right w:val="single" w:sz="4" w:space="0" w:color="auto"/>
            </w:tcBorders>
          </w:tcPr>
          <w:p w:rsidR="00825522" w:rsidRDefault="00825522" w:rsidP="009546D1">
            <w:pPr>
              <w:spacing w:after="0"/>
              <w:ind w:left="-260" w:firstLine="260"/>
              <w:contextualSpacing/>
              <w:jc w:val="center"/>
              <w:rPr>
                <w:rFonts w:ascii="Times New Roman" w:eastAsia="Times New Roman" w:hAnsi="Times New Roman" w:cs="Times New Roman"/>
                <w:b/>
                <w:sz w:val="24"/>
                <w:szCs w:val="24"/>
                <w:u w:val="single"/>
                <w:lang w:eastAsia="uk-UA"/>
              </w:rPr>
            </w:pPr>
          </w:p>
          <w:p w:rsidR="009546D1" w:rsidRPr="00825522" w:rsidRDefault="009546D1" w:rsidP="009546D1">
            <w:pPr>
              <w:spacing w:after="0"/>
              <w:ind w:left="-260" w:firstLine="260"/>
              <w:contextualSpacing/>
              <w:jc w:val="center"/>
              <w:rPr>
                <w:rFonts w:ascii="Times New Roman" w:eastAsia="Times New Roman" w:hAnsi="Times New Roman" w:cs="Times New Roman"/>
                <w:b/>
                <w:sz w:val="24"/>
                <w:szCs w:val="24"/>
                <w:u w:val="single"/>
                <w:lang w:eastAsia="uk-UA"/>
              </w:rPr>
            </w:pPr>
            <w:r w:rsidRPr="00825522">
              <w:rPr>
                <w:rFonts w:ascii="Times New Roman" w:eastAsia="Times New Roman" w:hAnsi="Times New Roman" w:cs="Times New Roman"/>
                <w:b/>
                <w:sz w:val="24"/>
                <w:szCs w:val="24"/>
                <w:u w:val="single"/>
                <w:lang w:eastAsia="uk-UA"/>
              </w:rPr>
              <w:t>0,0</w:t>
            </w:r>
          </w:p>
        </w:tc>
      </w:tr>
      <w:tr w:rsidR="009546D1" w:rsidRPr="00FA4793" w:rsidTr="006A17AF">
        <w:trPr>
          <w:trHeight w:val="366"/>
        </w:trPr>
        <w:tc>
          <w:tcPr>
            <w:tcW w:w="6281" w:type="dxa"/>
            <w:tcBorders>
              <w:top w:val="single" w:sz="4" w:space="0" w:color="auto"/>
            </w:tcBorders>
            <w:shd w:val="clear" w:color="auto" w:fill="auto"/>
            <w:vAlign w:val="bottom"/>
          </w:tcPr>
          <w:p w:rsidR="009546D1" w:rsidRPr="009546D1" w:rsidRDefault="009546D1" w:rsidP="009546D1">
            <w:pPr>
              <w:spacing w:after="0"/>
              <w:contextualSpacing/>
              <w:rPr>
                <w:rFonts w:ascii="Times New Roman" w:eastAsia="Times New Roman" w:hAnsi="Times New Roman" w:cs="Times New Roman"/>
                <w:sz w:val="24"/>
                <w:szCs w:val="24"/>
                <w:u w:val="single"/>
                <w:lang w:eastAsia="uk-UA"/>
              </w:rPr>
            </w:pPr>
          </w:p>
        </w:tc>
        <w:tc>
          <w:tcPr>
            <w:tcW w:w="1301" w:type="dxa"/>
            <w:tcBorders>
              <w:top w:val="single" w:sz="4" w:space="0" w:color="auto"/>
            </w:tcBorders>
            <w:shd w:val="clear" w:color="auto" w:fill="auto"/>
            <w:noWrap/>
            <w:vAlign w:val="bottom"/>
          </w:tcPr>
          <w:p w:rsidR="009546D1" w:rsidRPr="009546D1" w:rsidRDefault="009546D1" w:rsidP="009546D1">
            <w:pPr>
              <w:spacing w:after="0"/>
              <w:ind w:firstLine="199"/>
              <w:contextualSpacing/>
              <w:rPr>
                <w:rFonts w:ascii="Times New Roman" w:eastAsia="Times New Roman" w:hAnsi="Times New Roman" w:cs="Times New Roman"/>
                <w:sz w:val="24"/>
                <w:szCs w:val="24"/>
                <w:u w:val="single"/>
                <w:lang w:eastAsia="uk-UA"/>
              </w:rPr>
            </w:pPr>
          </w:p>
        </w:tc>
        <w:tc>
          <w:tcPr>
            <w:tcW w:w="1397" w:type="dxa"/>
            <w:tcBorders>
              <w:top w:val="single" w:sz="4" w:space="0" w:color="auto"/>
            </w:tcBorders>
          </w:tcPr>
          <w:p w:rsidR="009546D1" w:rsidRPr="009546D1" w:rsidRDefault="009546D1" w:rsidP="009546D1">
            <w:pPr>
              <w:spacing w:after="0"/>
              <w:ind w:left="-260" w:firstLine="260"/>
              <w:contextualSpacing/>
              <w:jc w:val="center"/>
              <w:rPr>
                <w:rFonts w:ascii="Times New Roman" w:eastAsia="Times New Roman" w:hAnsi="Times New Roman" w:cs="Times New Roman"/>
                <w:sz w:val="24"/>
                <w:szCs w:val="24"/>
                <w:u w:val="single"/>
                <w:lang w:eastAsia="uk-UA"/>
              </w:rPr>
            </w:pPr>
          </w:p>
        </w:tc>
        <w:tc>
          <w:tcPr>
            <w:tcW w:w="1301" w:type="dxa"/>
            <w:tcBorders>
              <w:top w:val="single" w:sz="4" w:space="0" w:color="auto"/>
            </w:tcBorders>
          </w:tcPr>
          <w:p w:rsidR="009546D1" w:rsidRPr="009546D1" w:rsidRDefault="009546D1" w:rsidP="009546D1">
            <w:pPr>
              <w:spacing w:after="0"/>
              <w:ind w:left="-260" w:firstLine="260"/>
              <w:contextualSpacing/>
              <w:jc w:val="center"/>
              <w:rPr>
                <w:rFonts w:ascii="Times New Roman" w:eastAsia="Times New Roman" w:hAnsi="Times New Roman" w:cs="Times New Roman"/>
                <w:sz w:val="24"/>
                <w:szCs w:val="24"/>
                <w:u w:val="single"/>
                <w:lang w:eastAsia="uk-UA"/>
              </w:rPr>
            </w:pPr>
          </w:p>
        </w:tc>
      </w:tr>
    </w:tbl>
    <w:p w:rsidR="00F40F39" w:rsidRPr="00FA4793" w:rsidRDefault="00F40F39" w:rsidP="00FA4793">
      <w:pPr>
        <w:spacing w:after="100" w:afterAutospacing="1"/>
        <w:contextualSpacing/>
        <w:jc w:val="center"/>
        <w:rPr>
          <w:rFonts w:ascii="Times New Roman" w:hAnsi="Times New Roman" w:cs="Times New Roman"/>
          <w:b/>
          <w:sz w:val="24"/>
          <w:szCs w:val="24"/>
        </w:rPr>
      </w:pPr>
    </w:p>
    <w:p w:rsidR="00711F0B" w:rsidRPr="00FA4793" w:rsidRDefault="00611F6D" w:rsidP="00FA4793">
      <w:pPr>
        <w:spacing w:after="100" w:afterAutospacing="1"/>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7818F1" w:rsidRPr="00FA4793">
        <w:rPr>
          <w:rFonts w:ascii="Times New Roman" w:hAnsi="Times New Roman" w:cs="Times New Roman"/>
          <w:b/>
          <w:sz w:val="24"/>
          <w:szCs w:val="24"/>
        </w:rPr>
        <w:t>9. Фінансові доходи</w:t>
      </w:r>
    </w:p>
    <w:p w:rsidR="00611F6D" w:rsidRPr="00FA4793" w:rsidRDefault="00611F6D" w:rsidP="00FA4793">
      <w:pPr>
        <w:spacing w:after="100" w:afterAutospacing="1"/>
        <w:contextualSpacing/>
        <w:rPr>
          <w:rFonts w:ascii="Times New Roman" w:hAnsi="Times New Roman" w:cs="Times New Roman"/>
          <w:sz w:val="24"/>
          <w:szCs w:val="24"/>
        </w:rPr>
      </w:pPr>
      <w:r w:rsidRPr="00FA4793">
        <w:rPr>
          <w:rFonts w:ascii="Times New Roman" w:hAnsi="Times New Roman" w:cs="Times New Roman"/>
          <w:sz w:val="24"/>
          <w:szCs w:val="24"/>
        </w:rPr>
        <w:t>У 201</w:t>
      </w:r>
      <w:r w:rsidR="005156CC" w:rsidRPr="00FA4793">
        <w:rPr>
          <w:rFonts w:ascii="Times New Roman" w:hAnsi="Times New Roman" w:cs="Times New Roman"/>
          <w:sz w:val="24"/>
          <w:szCs w:val="24"/>
          <w:lang w:val="ru-RU"/>
        </w:rPr>
        <w:t>6</w:t>
      </w:r>
      <w:r w:rsidRPr="00FA4793">
        <w:rPr>
          <w:rFonts w:ascii="Times New Roman" w:hAnsi="Times New Roman" w:cs="Times New Roman"/>
          <w:sz w:val="24"/>
          <w:szCs w:val="24"/>
        </w:rPr>
        <w:t xml:space="preserve"> році у склад фінансових доходів включені нараховані проценти по банківським вкладам на депозитні рахунки у сумі </w:t>
      </w:r>
      <w:r w:rsidR="00E00CE9">
        <w:rPr>
          <w:rFonts w:ascii="Times New Roman" w:hAnsi="Times New Roman" w:cs="Times New Roman"/>
          <w:sz w:val="24"/>
          <w:szCs w:val="24"/>
        </w:rPr>
        <w:t>813</w:t>
      </w:r>
      <w:r w:rsidR="00B738E5" w:rsidRPr="00E00CE9">
        <w:rPr>
          <w:rFonts w:ascii="Times New Roman" w:hAnsi="Times New Roman" w:cs="Times New Roman"/>
          <w:sz w:val="24"/>
          <w:szCs w:val="24"/>
        </w:rPr>
        <w:t>,0</w:t>
      </w:r>
      <w:r w:rsidRPr="00E00CE9">
        <w:rPr>
          <w:rFonts w:ascii="Times New Roman" w:hAnsi="Times New Roman" w:cs="Times New Roman"/>
          <w:sz w:val="24"/>
          <w:szCs w:val="24"/>
        </w:rPr>
        <w:t xml:space="preserve"> тис. грн</w:t>
      </w:r>
      <w:r w:rsidRPr="00FA4793">
        <w:rPr>
          <w:rFonts w:ascii="Times New Roman" w:hAnsi="Times New Roman" w:cs="Times New Roman"/>
          <w:sz w:val="24"/>
          <w:szCs w:val="24"/>
        </w:rPr>
        <w:t>.</w:t>
      </w:r>
      <w:r w:rsidR="005E6433" w:rsidRPr="00FA4793">
        <w:rPr>
          <w:rFonts w:ascii="Times New Roman" w:hAnsi="Times New Roman" w:cs="Times New Roman"/>
          <w:sz w:val="24"/>
          <w:szCs w:val="24"/>
        </w:rPr>
        <w:t xml:space="preserve"> Порівняно з 201</w:t>
      </w:r>
      <w:r w:rsidR="005156CC" w:rsidRPr="00FA4793">
        <w:rPr>
          <w:rFonts w:ascii="Times New Roman" w:hAnsi="Times New Roman" w:cs="Times New Roman"/>
          <w:sz w:val="24"/>
          <w:szCs w:val="24"/>
          <w:lang w:val="ru-RU"/>
        </w:rPr>
        <w:t>5</w:t>
      </w:r>
      <w:r w:rsidR="005E6433" w:rsidRPr="00FA4793">
        <w:rPr>
          <w:rFonts w:ascii="Times New Roman" w:hAnsi="Times New Roman" w:cs="Times New Roman"/>
          <w:sz w:val="24"/>
          <w:szCs w:val="24"/>
        </w:rPr>
        <w:t xml:space="preserve"> роком – </w:t>
      </w:r>
      <w:r w:rsidR="005156CC" w:rsidRPr="00FA4793">
        <w:rPr>
          <w:rFonts w:ascii="Times New Roman" w:hAnsi="Times New Roman" w:cs="Times New Roman"/>
          <w:sz w:val="24"/>
          <w:szCs w:val="24"/>
          <w:lang w:val="ru-RU"/>
        </w:rPr>
        <w:t>403,0</w:t>
      </w:r>
      <w:r w:rsidR="005E6433" w:rsidRPr="00FA4793">
        <w:rPr>
          <w:rFonts w:ascii="Times New Roman" w:hAnsi="Times New Roman" w:cs="Times New Roman"/>
          <w:sz w:val="24"/>
          <w:szCs w:val="24"/>
        </w:rPr>
        <w:t xml:space="preserve"> тис. грн.</w:t>
      </w:r>
      <w:r w:rsidR="00E00CE9">
        <w:rPr>
          <w:rFonts w:ascii="Times New Roman" w:hAnsi="Times New Roman" w:cs="Times New Roman"/>
          <w:sz w:val="24"/>
          <w:szCs w:val="24"/>
        </w:rPr>
        <w:t xml:space="preserve"> збільшення на 410 </w:t>
      </w:r>
      <w:proofErr w:type="spellStart"/>
      <w:r w:rsidR="00E00CE9">
        <w:rPr>
          <w:rFonts w:ascii="Times New Roman" w:hAnsi="Times New Roman" w:cs="Times New Roman"/>
          <w:sz w:val="24"/>
          <w:szCs w:val="24"/>
        </w:rPr>
        <w:t>тис.грн</w:t>
      </w:r>
      <w:proofErr w:type="spellEnd"/>
      <w:r w:rsidR="00E00CE9">
        <w:rPr>
          <w:rFonts w:ascii="Times New Roman" w:hAnsi="Times New Roman" w:cs="Times New Roman"/>
          <w:sz w:val="24"/>
          <w:szCs w:val="24"/>
        </w:rPr>
        <w:t>.</w:t>
      </w:r>
    </w:p>
    <w:p w:rsidR="00611F6D" w:rsidRPr="00FA4793" w:rsidRDefault="00611F6D" w:rsidP="00FA4793">
      <w:pPr>
        <w:spacing w:before="0" w:beforeAutospacing="0" w:after="0"/>
        <w:contextualSpacing/>
        <w:rPr>
          <w:rFonts w:ascii="Times New Roman" w:hAnsi="Times New Roman" w:cs="Times New Roman"/>
          <w:b/>
          <w:color w:val="548DD4" w:themeColor="text2" w:themeTint="99"/>
          <w:sz w:val="24"/>
          <w:szCs w:val="24"/>
        </w:rPr>
      </w:pPr>
    </w:p>
    <w:p w:rsidR="00611F6D" w:rsidRPr="00FA4793" w:rsidRDefault="007818F1" w:rsidP="00FA4793">
      <w:pPr>
        <w:spacing w:before="0" w:beforeAutospacing="0"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20</w:t>
      </w:r>
      <w:r w:rsidR="00611F6D" w:rsidRPr="00FA4793">
        <w:rPr>
          <w:rFonts w:ascii="Times New Roman" w:hAnsi="Times New Roman" w:cs="Times New Roman"/>
          <w:b/>
          <w:sz w:val="24"/>
          <w:szCs w:val="24"/>
        </w:rPr>
        <w:t>. Інші дохо</w:t>
      </w:r>
      <w:r w:rsidRPr="00FA4793">
        <w:rPr>
          <w:rFonts w:ascii="Times New Roman" w:hAnsi="Times New Roman" w:cs="Times New Roman"/>
          <w:b/>
          <w:sz w:val="24"/>
          <w:szCs w:val="24"/>
        </w:rPr>
        <w:t>ди та витрати в т.ч. операційні</w:t>
      </w:r>
    </w:p>
    <w:p w:rsidR="007818F1" w:rsidRPr="00FA4793" w:rsidRDefault="007818F1" w:rsidP="00FA4793">
      <w:pPr>
        <w:spacing w:before="0" w:beforeAutospacing="0" w:after="0"/>
        <w:contextualSpacing/>
        <w:jc w:val="center"/>
        <w:rPr>
          <w:rFonts w:ascii="Times New Roman" w:hAnsi="Times New Roman" w:cs="Times New Roman"/>
          <w:b/>
          <w:sz w:val="24"/>
          <w:szCs w:val="24"/>
        </w:rPr>
      </w:pPr>
    </w:p>
    <w:tbl>
      <w:tblPr>
        <w:tblpPr w:leftFromText="180" w:rightFromText="180" w:vertAnchor="text" w:tblpX="93" w:tblpY="1"/>
        <w:tblOverlap w:val="never"/>
        <w:tblW w:w="9865" w:type="dxa"/>
        <w:tblLook w:val="04A0"/>
      </w:tblPr>
      <w:tblGrid>
        <w:gridCol w:w="5420"/>
        <w:gridCol w:w="1580"/>
        <w:gridCol w:w="1505"/>
        <w:gridCol w:w="1360"/>
      </w:tblGrid>
      <w:tr w:rsidR="00CC64FB" w:rsidRPr="00FA4793" w:rsidTr="00C3310C">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C3310C" w:rsidRDefault="00CC64FB" w:rsidP="00FA4793">
            <w:pPr>
              <w:spacing w:before="0" w:beforeAutospacing="0" w:after="0"/>
              <w:contextualSpacing/>
              <w:rPr>
                <w:rFonts w:ascii="Times New Roman" w:eastAsia="Times New Roman" w:hAnsi="Times New Roman" w:cs="Times New Roman"/>
                <w:b/>
                <w:sz w:val="24"/>
                <w:szCs w:val="24"/>
                <w:lang w:eastAsia="uk-UA"/>
              </w:rPr>
            </w:pPr>
            <w:r w:rsidRPr="00C3310C">
              <w:rPr>
                <w:rFonts w:ascii="Times New Roman" w:eastAsia="Times New Roman" w:hAnsi="Times New Roman" w:cs="Times New Roman"/>
                <w:b/>
                <w:sz w:val="24"/>
                <w:szCs w:val="24"/>
                <w:lang w:eastAsia="uk-UA"/>
              </w:rPr>
              <w:t>Інші доходи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C3310C" w:rsidRDefault="00CC64FB" w:rsidP="00FA4793">
            <w:pPr>
              <w:spacing w:before="0" w:beforeAutospacing="0" w:after="0"/>
              <w:contextualSpacing/>
              <w:jc w:val="center"/>
              <w:rPr>
                <w:rFonts w:ascii="Times New Roman" w:eastAsia="Times New Roman" w:hAnsi="Times New Roman" w:cs="Times New Roman"/>
                <w:b/>
                <w:sz w:val="24"/>
                <w:szCs w:val="24"/>
                <w:u w:val="single"/>
                <w:lang w:val="ru-RU" w:eastAsia="uk-UA"/>
              </w:rPr>
            </w:pPr>
            <w:r w:rsidRPr="00C3310C">
              <w:rPr>
                <w:rFonts w:ascii="Times New Roman" w:eastAsia="Times New Roman" w:hAnsi="Times New Roman" w:cs="Times New Roman"/>
                <w:b/>
                <w:sz w:val="24"/>
                <w:szCs w:val="24"/>
                <w:u w:val="single"/>
                <w:lang w:eastAsia="uk-UA"/>
              </w:rPr>
              <w:t>201</w:t>
            </w:r>
            <w:r w:rsidR="005156CC" w:rsidRPr="00C3310C">
              <w:rPr>
                <w:rFonts w:ascii="Times New Roman" w:eastAsia="Times New Roman" w:hAnsi="Times New Roman" w:cs="Times New Roman"/>
                <w:b/>
                <w:sz w:val="24"/>
                <w:szCs w:val="24"/>
                <w:u w:val="single"/>
                <w:lang w:val="ru-RU" w:eastAsia="uk-UA"/>
              </w:rPr>
              <w:t>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C3310C" w:rsidRDefault="00CC64FB" w:rsidP="00FA4793">
            <w:pPr>
              <w:spacing w:before="0" w:beforeAutospacing="0" w:after="0"/>
              <w:ind w:left="0" w:firstLine="0"/>
              <w:contextualSpacing/>
              <w:jc w:val="center"/>
              <w:rPr>
                <w:rFonts w:ascii="Times New Roman" w:eastAsia="Times New Roman" w:hAnsi="Times New Roman" w:cs="Times New Roman"/>
                <w:b/>
                <w:sz w:val="24"/>
                <w:szCs w:val="24"/>
                <w:u w:val="single"/>
                <w:lang w:eastAsia="uk-UA"/>
              </w:rPr>
            </w:pPr>
            <w:r w:rsidRPr="00C3310C">
              <w:rPr>
                <w:rFonts w:ascii="Times New Roman" w:eastAsia="Times New Roman" w:hAnsi="Times New Roman" w:cs="Times New Roman"/>
                <w:b/>
                <w:sz w:val="24"/>
                <w:szCs w:val="24"/>
                <w:u w:val="single"/>
                <w:lang w:eastAsia="uk-UA"/>
              </w:rPr>
              <w:t>Зміни</w:t>
            </w:r>
          </w:p>
        </w:tc>
        <w:tc>
          <w:tcPr>
            <w:tcW w:w="1360" w:type="dxa"/>
            <w:tcBorders>
              <w:top w:val="single" w:sz="4" w:space="0" w:color="auto"/>
              <w:left w:val="single" w:sz="4" w:space="0" w:color="auto"/>
              <w:bottom w:val="single" w:sz="4" w:space="0" w:color="auto"/>
              <w:right w:val="single" w:sz="4" w:space="0" w:color="auto"/>
            </w:tcBorders>
          </w:tcPr>
          <w:p w:rsidR="00CC64FB" w:rsidRPr="00C3310C" w:rsidRDefault="00CC64FB" w:rsidP="00FA4793">
            <w:pPr>
              <w:spacing w:before="0" w:beforeAutospacing="0" w:after="0"/>
              <w:ind w:left="0" w:firstLine="0"/>
              <w:contextualSpacing/>
              <w:jc w:val="center"/>
              <w:rPr>
                <w:rFonts w:ascii="Times New Roman" w:eastAsia="Times New Roman" w:hAnsi="Times New Roman" w:cs="Times New Roman"/>
                <w:b/>
                <w:sz w:val="24"/>
                <w:szCs w:val="24"/>
                <w:u w:val="single"/>
                <w:lang w:eastAsia="uk-UA"/>
              </w:rPr>
            </w:pPr>
            <w:r w:rsidRPr="00C3310C">
              <w:rPr>
                <w:rFonts w:ascii="Times New Roman" w:eastAsia="Times New Roman" w:hAnsi="Times New Roman" w:cs="Times New Roman"/>
                <w:b/>
                <w:sz w:val="24"/>
                <w:szCs w:val="24"/>
                <w:u w:val="single"/>
                <w:lang w:eastAsia="uk-UA"/>
              </w:rPr>
              <w:t>2015</w:t>
            </w:r>
          </w:p>
        </w:tc>
      </w:tr>
      <w:tr w:rsidR="00CC64FB" w:rsidRPr="00FA4793" w:rsidTr="00C3310C">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Агентська винагорода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814917" w:rsidP="00204F40">
            <w:pPr>
              <w:spacing w:before="0" w:beforeAutospacing="0" w:after="0"/>
              <w:ind w:left="-104" w:hanging="82"/>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r w:rsidR="00481FFF" w:rsidRPr="00FA4793">
              <w:rPr>
                <w:rFonts w:ascii="Times New Roman" w:eastAsia="Times New Roman" w:hAnsi="Times New Roman" w:cs="Times New Roman"/>
                <w:sz w:val="24"/>
                <w:szCs w:val="24"/>
                <w:lang w:eastAsia="uk-UA"/>
              </w:rPr>
              <w:t>27,0</w:t>
            </w:r>
          </w:p>
        </w:tc>
      </w:tr>
      <w:tr w:rsidR="00CC64FB" w:rsidRPr="00FA4793" w:rsidTr="00C3310C">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lastRenderedPageBreak/>
              <w:t xml:space="preserve">Дохід від дооцінки фінансових інвестицій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c>
          <w:tcPr>
            <w:tcW w:w="1360" w:type="dxa"/>
            <w:tcBorders>
              <w:top w:val="single" w:sz="4" w:space="0" w:color="auto"/>
              <w:left w:val="single" w:sz="4" w:space="0" w:color="auto"/>
              <w:bottom w:val="single" w:sz="4" w:space="0" w:color="auto"/>
              <w:right w:val="single" w:sz="4" w:space="0" w:color="auto"/>
            </w:tcBorders>
          </w:tcPr>
          <w:p w:rsidR="00481FFF"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4901,0</w:t>
            </w:r>
          </w:p>
        </w:tc>
      </w:tr>
      <w:tr w:rsidR="00CC64FB" w:rsidRPr="00FA4793" w:rsidTr="00C3310C">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Дохід від операцій з фінансовими інвестиціями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1FFF"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4070,0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149,5</w:t>
            </w:r>
          </w:p>
        </w:tc>
        <w:tc>
          <w:tcPr>
            <w:tcW w:w="1360" w:type="dxa"/>
            <w:tcBorders>
              <w:top w:val="single" w:sz="4" w:space="0" w:color="auto"/>
              <w:left w:val="single" w:sz="4" w:space="0" w:color="auto"/>
              <w:bottom w:val="single" w:sz="4" w:space="0" w:color="auto"/>
              <w:right w:val="single" w:sz="4" w:space="0" w:color="auto"/>
            </w:tcBorders>
          </w:tcPr>
          <w:p w:rsidR="00872B00" w:rsidRPr="00FA4793" w:rsidRDefault="00872B00" w:rsidP="00204F40">
            <w:pPr>
              <w:spacing w:before="0" w:beforeAutospacing="0" w:after="0"/>
              <w:contextualSpacing/>
              <w:jc w:val="right"/>
              <w:rPr>
                <w:rFonts w:ascii="Times New Roman" w:eastAsia="Times New Roman" w:hAnsi="Times New Roman" w:cs="Times New Roman"/>
                <w:sz w:val="24"/>
                <w:szCs w:val="24"/>
                <w:lang w:eastAsia="uk-UA"/>
              </w:rPr>
            </w:pPr>
          </w:p>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3920,5</w:t>
            </w:r>
          </w:p>
        </w:tc>
      </w:tr>
      <w:tr w:rsidR="00CC64FB" w:rsidRPr="00FA4793" w:rsidTr="00C3310C">
        <w:trPr>
          <w:trHeight w:val="496"/>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доходи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1986,5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E102A4" w:rsidP="00204F40">
            <w:pPr>
              <w:spacing w:before="0" w:beforeAutospacing="0" w:after="0"/>
              <w:contextualSpacing/>
              <w:jc w:val="right"/>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1515,0</w:t>
            </w:r>
          </w:p>
        </w:tc>
        <w:tc>
          <w:tcPr>
            <w:tcW w:w="1360" w:type="dxa"/>
            <w:tcBorders>
              <w:top w:val="single" w:sz="4" w:space="0" w:color="auto"/>
              <w:left w:val="single" w:sz="4" w:space="0" w:color="auto"/>
              <w:bottom w:val="single" w:sz="4" w:space="0" w:color="auto"/>
              <w:right w:val="single" w:sz="4" w:space="0" w:color="auto"/>
            </w:tcBorders>
          </w:tcPr>
          <w:p w:rsidR="00E102A4" w:rsidRDefault="00E102A4" w:rsidP="00204F40">
            <w:pPr>
              <w:spacing w:before="0" w:beforeAutospacing="0" w:after="0"/>
              <w:contextualSpacing/>
              <w:jc w:val="right"/>
              <w:rPr>
                <w:rFonts w:ascii="Times New Roman" w:eastAsia="Times New Roman" w:hAnsi="Times New Roman" w:cs="Times New Roman"/>
                <w:sz w:val="24"/>
                <w:szCs w:val="24"/>
                <w:u w:val="single"/>
                <w:lang w:eastAsia="uk-UA"/>
              </w:rPr>
            </w:pPr>
          </w:p>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u w:val="single"/>
                <w:lang w:eastAsia="uk-UA"/>
              </w:rPr>
            </w:pPr>
            <w:r w:rsidRPr="00FA4793">
              <w:rPr>
                <w:rFonts w:ascii="Times New Roman" w:eastAsia="Times New Roman" w:hAnsi="Times New Roman" w:cs="Times New Roman"/>
                <w:sz w:val="24"/>
                <w:szCs w:val="24"/>
                <w:u w:val="single"/>
                <w:lang w:eastAsia="uk-UA"/>
              </w:rPr>
              <w:t>471,5</w:t>
            </w:r>
          </w:p>
        </w:tc>
      </w:tr>
      <w:tr w:rsidR="00CC64FB" w:rsidRPr="00FA4793" w:rsidTr="00C3310C">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C3310C" w:rsidRDefault="00481FFF" w:rsidP="00204F40">
            <w:pPr>
              <w:spacing w:before="0" w:beforeAutospacing="0" w:after="0"/>
              <w:contextualSpacing/>
              <w:jc w:val="right"/>
              <w:rPr>
                <w:rFonts w:ascii="Times New Roman" w:eastAsia="Times New Roman" w:hAnsi="Times New Roman" w:cs="Times New Roman"/>
                <w:b/>
                <w:bCs/>
                <w:sz w:val="24"/>
                <w:szCs w:val="24"/>
                <w:lang w:eastAsia="uk-UA"/>
              </w:rPr>
            </w:pPr>
            <w:r w:rsidRPr="00C3310C">
              <w:rPr>
                <w:rFonts w:ascii="Times New Roman" w:eastAsia="Times New Roman" w:hAnsi="Times New Roman" w:cs="Times New Roman"/>
                <w:b/>
                <w:bCs/>
                <w:sz w:val="24"/>
                <w:szCs w:val="24"/>
                <w:lang w:eastAsia="uk-UA"/>
              </w:rPr>
              <w:t>12249</w:t>
            </w:r>
            <w:r w:rsidR="00E102A4" w:rsidRPr="00C3310C">
              <w:rPr>
                <w:rFonts w:ascii="Times New Roman" w:eastAsia="Times New Roman" w:hAnsi="Times New Roman" w:cs="Times New Roman"/>
                <w:b/>
                <w:bCs/>
                <w:sz w:val="24"/>
                <w:szCs w:val="24"/>
                <w:lang w:eastAsia="uk-UA"/>
              </w:rPr>
              <w:t>,0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C3310C" w:rsidRDefault="00814917" w:rsidP="00204F40">
            <w:pPr>
              <w:spacing w:before="0" w:beforeAutospacing="0" w:after="0"/>
              <w:contextualSpacing/>
              <w:jc w:val="right"/>
              <w:rPr>
                <w:rFonts w:ascii="Times New Roman" w:eastAsia="Times New Roman" w:hAnsi="Times New Roman" w:cs="Times New Roman"/>
                <w:b/>
                <w:bCs/>
                <w:sz w:val="24"/>
                <w:szCs w:val="24"/>
                <w:lang w:eastAsia="uk-UA"/>
              </w:rPr>
            </w:pPr>
            <w:r w:rsidRPr="00C3310C">
              <w:rPr>
                <w:rFonts w:ascii="Times New Roman" w:eastAsia="Times New Roman" w:hAnsi="Times New Roman" w:cs="Times New Roman"/>
                <w:b/>
                <w:bCs/>
                <w:sz w:val="24"/>
                <w:szCs w:val="24"/>
                <w:lang w:eastAsia="uk-UA"/>
              </w:rPr>
              <w:t>-</w:t>
            </w:r>
            <w:r w:rsidR="00E102A4" w:rsidRPr="00C3310C">
              <w:rPr>
                <w:rFonts w:ascii="Times New Roman" w:eastAsia="Times New Roman" w:hAnsi="Times New Roman" w:cs="Times New Roman"/>
                <w:b/>
                <w:bCs/>
                <w:sz w:val="24"/>
                <w:szCs w:val="24"/>
                <w:lang w:eastAsia="uk-UA"/>
              </w:rPr>
              <w:t>3246,0</w:t>
            </w:r>
          </w:p>
        </w:tc>
        <w:tc>
          <w:tcPr>
            <w:tcW w:w="1360" w:type="dxa"/>
            <w:tcBorders>
              <w:top w:val="single" w:sz="4" w:space="0" w:color="auto"/>
              <w:left w:val="single" w:sz="4" w:space="0" w:color="auto"/>
              <w:bottom w:val="single" w:sz="4" w:space="0" w:color="auto"/>
              <w:right w:val="single" w:sz="4" w:space="0" w:color="auto"/>
            </w:tcBorders>
          </w:tcPr>
          <w:p w:rsidR="00CC64FB" w:rsidRPr="00C3310C" w:rsidRDefault="00481FFF" w:rsidP="00204F40">
            <w:pPr>
              <w:spacing w:before="0" w:beforeAutospacing="0" w:after="0"/>
              <w:contextualSpacing/>
              <w:jc w:val="right"/>
              <w:rPr>
                <w:rFonts w:ascii="Times New Roman" w:eastAsia="Times New Roman" w:hAnsi="Times New Roman" w:cs="Times New Roman"/>
                <w:b/>
                <w:bCs/>
                <w:sz w:val="24"/>
                <w:szCs w:val="24"/>
                <w:lang w:eastAsia="uk-UA"/>
              </w:rPr>
            </w:pPr>
            <w:r w:rsidRPr="00C3310C">
              <w:rPr>
                <w:rFonts w:ascii="Times New Roman" w:eastAsia="Times New Roman" w:hAnsi="Times New Roman" w:cs="Times New Roman"/>
                <w:b/>
                <w:bCs/>
                <w:sz w:val="24"/>
                <w:szCs w:val="24"/>
                <w:lang w:eastAsia="uk-UA"/>
              </w:rPr>
              <w:t>9320</w:t>
            </w:r>
            <w:r w:rsidR="00E102A4" w:rsidRPr="00C3310C">
              <w:rPr>
                <w:rFonts w:ascii="Times New Roman" w:eastAsia="Times New Roman" w:hAnsi="Times New Roman" w:cs="Times New Roman"/>
                <w:b/>
                <w:bCs/>
                <w:sz w:val="24"/>
                <w:szCs w:val="24"/>
                <w:lang w:eastAsia="uk-UA"/>
              </w:rPr>
              <w:t>,0</w:t>
            </w:r>
          </w:p>
        </w:tc>
      </w:tr>
      <w:tr w:rsidR="00CC64FB" w:rsidRPr="00FA4793" w:rsidTr="00204F40">
        <w:trPr>
          <w:trHeight w:val="80"/>
        </w:trPr>
        <w:tc>
          <w:tcPr>
            <w:tcW w:w="5420"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p>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p>
        </w:tc>
        <w:tc>
          <w:tcPr>
            <w:tcW w:w="1580"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FA4793">
            <w:pPr>
              <w:spacing w:before="0" w:beforeAutospacing="0" w:after="0"/>
              <w:contextualSpacing/>
              <w:jc w:val="center"/>
              <w:rPr>
                <w:rFonts w:ascii="Times New Roman" w:eastAsia="Times New Roman" w:hAnsi="Times New Roman" w:cs="Times New Roman"/>
                <w:sz w:val="24"/>
                <w:szCs w:val="24"/>
                <w:lang w:eastAsia="uk-UA"/>
              </w:rPr>
            </w:pPr>
          </w:p>
        </w:tc>
        <w:tc>
          <w:tcPr>
            <w:tcW w:w="1505"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FA4793">
            <w:pPr>
              <w:spacing w:before="0" w:beforeAutospacing="0" w:after="0"/>
              <w:contextualSpacing/>
              <w:jc w:val="center"/>
              <w:rPr>
                <w:rFonts w:ascii="Times New Roman" w:eastAsia="Times New Roman" w:hAnsi="Times New Roman" w:cs="Times New Roman"/>
                <w:sz w:val="24"/>
                <w:szCs w:val="24"/>
                <w:lang w:eastAsia="uk-UA"/>
              </w:rPr>
            </w:pPr>
          </w:p>
        </w:tc>
        <w:tc>
          <w:tcPr>
            <w:tcW w:w="1360" w:type="dxa"/>
            <w:tcBorders>
              <w:top w:val="single" w:sz="4" w:space="0" w:color="auto"/>
              <w:left w:val="nil"/>
              <w:bottom w:val="single" w:sz="4" w:space="0" w:color="auto"/>
              <w:right w:val="nil"/>
            </w:tcBorders>
          </w:tcPr>
          <w:p w:rsidR="00CC64FB" w:rsidRPr="00FA4793" w:rsidRDefault="00CC64FB" w:rsidP="00FA4793">
            <w:pPr>
              <w:spacing w:before="0" w:beforeAutospacing="0" w:after="0"/>
              <w:contextualSpacing/>
              <w:jc w:val="center"/>
              <w:rPr>
                <w:rFonts w:ascii="Times New Roman" w:eastAsia="Times New Roman" w:hAnsi="Times New Roman" w:cs="Times New Roman"/>
                <w:sz w:val="24"/>
                <w:szCs w:val="24"/>
                <w:lang w:eastAsia="uk-UA"/>
              </w:rPr>
            </w:pP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204F40" w:rsidRDefault="00CC64FB" w:rsidP="00FA4793">
            <w:pPr>
              <w:spacing w:before="0" w:beforeAutospacing="0" w:after="0"/>
              <w:contextualSpacing/>
              <w:rPr>
                <w:rFonts w:ascii="Times New Roman" w:eastAsia="Times New Roman" w:hAnsi="Times New Roman" w:cs="Times New Roman"/>
                <w:b/>
                <w:sz w:val="24"/>
                <w:szCs w:val="24"/>
                <w:lang w:eastAsia="uk-UA"/>
              </w:rPr>
            </w:pPr>
            <w:r w:rsidRPr="00204F40">
              <w:rPr>
                <w:rFonts w:ascii="Times New Roman" w:eastAsia="Times New Roman" w:hAnsi="Times New Roman" w:cs="Times New Roman"/>
                <w:b/>
                <w:sz w:val="24"/>
                <w:szCs w:val="24"/>
                <w:lang w:eastAsia="uk-UA"/>
              </w:rPr>
              <w:t>Інші витрати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204F40" w:rsidRDefault="00CC64FB" w:rsidP="00FA4793">
            <w:pPr>
              <w:spacing w:before="0" w:beforeAutospacing="0" w:after="0"/>
              <w:contextualSpacing/>
              <w:jc w:val="right"/>
              <w:rPr>
                <w:rFonts w:ascii="Times New Roman" w:eastAsia="Times New Roman" w:hAnsi="Times New Roman" w:cs="Times New Roman"/>
                <w:b/>
                <w:sz w:val="24"/>
                <w:szCs w:val="24"/>
                <w:u w:val="single"/>
                <w:lang w:val="ru-RU" w:eastAsia="uk-UA"/>
              </w:rPr>
            </w:pPr>
            <w:r w:rsidRPr="00204F40">
              <w:rPr>
                <w:rFonts w:ascii="Times New Roman" w:eastAsia="Times New Roman" w:hAnsi="Times New Roman" w:cs="Times New Roman"/>
                <w:b/>
                <w:sz w:val="24"/>
                <w:szCs w:val="24"/>
                <w:u w:val="single"/>
                <w:lang w:eastAsia="uk-UA"/>
              </w:rPr>
              <w:t>201</w:t>
            </w:r>
            <w:r w:rsidR="005156CC" w:rsidRPr="00204F40">
              <w:rPr>
                <w:rFonts w:ascii="Times New Roman" w:eastAsia="Times New Roman" w:hAnsi="Times New Roman" w:cs="Times New Roman"/>
                <w:b/>
                <w:sz w:val="24"/>
                <w:szCs w:val="24"/>
                <w:u w:val="single"/>
                <w:lang w:val="ru-RU" w:eastAsia="uk-UA"/>
              </w:rPr>
              <w:t>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204F40" w:rsidRDefault="00CC64FB" w:rsidP="00FA4793">
            <w:pPr>
              <w:spacing w:before="0" w:beforeAutospacing="0" w:after="0"/>
              <w:contextualSpacing/>
              <w:jc w:val="right"/>
              <w:rPr>
                <w:rFonts w:ascii="Times New Roman" w:eastAsia="Times New Roman" w:hAnsi="Times New Roman" w:cs="Times New Roman"/>
                <w:b/>
                <w:sz w:val="24"/>
                <w:szCs w:val="24"/>
                <w:u w:val="single"/>
                <w:lang w:eastAsia="uk-UA"/>
              </w:rPr>
            </w:pPr>
            <w:r w:rsidRPr="00204F40">
              <w:rPr>
                <w:rFonts w:ascii="Times New Roman" w:eastAsia="Times New Roman" w:hAnsi="Times New Roman" w:cs="Times New Roman"/>
                <w:b/>
                <w:sz w:val="24"/>
                <w:szCs w:val="24"/>
                <w:u w:val="single"/>
                <w:lang w:eastAsia="uk-UA"/>
              </w:rPr>
              <w:t>Зміни</w:t>
            </w:r>
          </w:p>
        </w:tc>
        <w:tc>
          <w:tcPr>
            <w:tcW w:w="1360" w:type="dxa"/>
            <w:tcBorders>
              <w:top w:val="single" w:sz="4" w:space="0" w:color="auto"/>
              <w:left w:val="single" w:sz="4" w:space="0" w:color="auto"/>
              <w:bottom w:val="single" w:sz="4" w:space="0" w:color="auto"/>
              <w:right w:val="single" w:sz="4" w:space="0" w:color="auto"/>
            </w:tcBorders>
          </w:tcPr>
          <w:p w:rsidR="00CC64FB" w:rsidRPr="00204F40" w:rsidRDefault="00CC64FB" w:rsidP="00FA4793">
            <w:pPr>
              <w:spacing w:before="0" w:beforeAutospacing="0" w:after="0"/>
              <w:contextualSpacing/>
              <w:jc w:val="right"/>
              <w:rPr>
                <w:rFonts w:ascii="Times New Roman" w:eastAsia="Times New Roman" w:hAnsi="Times New Roman" w:cs="Times New Roman"/>
                <w:b/>
                <w:sz w:val="24"/>
                <w:szCs w:val="24"/>
                <w:u w:val="single"/>
                <w:lang w:eastAsia="uk-UA"/>
              </w:rPr>
            </w:pPr>
            <w:r w:rsidRPr="00204F40">
              <w:rPr>
                <w:rFonts w:ascii="Times New Roman" w:eastAsia="Times New Roman" w:hAnsi="Times New Roman" w:cs="Times New Roman"/>
                <w:b/>
                <w:sz w:val="24"/>
                <w:szCs w:val="24"/>
                <w:u w:val="single"/>
                <w:lang w:eastAsia="uk-UA"/>
              </w:rPr>
              <w:t>2015</w:t>
            </w:r>
          </w:p>
        </w:tc>
      </w:tr>
      <w:tr w:rsidR="00CC64FB" w:rsidRPr="00FA4793" w:rsidTr="00204F40">
        <w:trPr>
          <w:trHeight w:val="389"/>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Витрати від знецінення фінансових інвестицій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3043,8</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601,7</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2442,1</w:t>
            </w: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Витрати від операцій з фінансовими інвестиціями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4109,0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188,9</w:t>
            </w:r>
          </w:p>
        </w:tc>
        <w:tc>
          <w:tcPr>
            <w:tcW w:w="1360" w:type="dxa"/>
            <w:tcBorders>
              <w:top w:val="single" w:sz="4" w:space="0" w:color="auto"/>
              <w:left w:val="single" w:sz="4" w:space="0" w:color="auto"/>
              <w:bottom w:val="single" w:sz="4" w:space="0" w:color="auto"/>
              <w:right w:val="single" w:sz="4" w:space="0" w:color="auto"/>
            </w:tcBorders>
          </w:tcPr>
          <w:p w:rsidR="00481FFF"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p>
          <w:p w:rsidR="00481FFF"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3920,1</w:t>
            </w: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481FFF"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Внески в </w:t>
            </w:r>
            <w:r w:rsidR="00CC64FB" w:rsidRPr="00FA4793">
              <w:rPr>
                <w:rFonts w:ascii="Times New Roman" w:eastAsia="Times New Roman" w:hAnsi="Times New Roman" w:cs="Times New Roman"/>
                <w:sz w:val="24"/>
                <w:szCs w:val="24"/>
                <w:lang w:eastAsia="uk-UA"/>
              </w:rPr>
              <w:t xml:space="preserve"> до ЯСП</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97,2</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53,8</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43,4</w:t>
            </w: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Списання безнадійної заборгованості</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-190,3</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210,9</w:t>
            </w: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витрати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1680,4</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-1477,7</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481FFF" w:rsidP="00204F40">
            <w:pPr>
              <w:spacing w:before="0" w:beforeAutospacing="0"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3158,1</w:t>
            </w:r>
          </w:p>
        </w:tc>
      </w:tr>
      <w:tr w:rsidR="00CC64FB" w:rsidRPr="00FA4793" w:rsidTr="00204F40">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4FB" w:rsidRPr="00FA4793" w:rsidRDefault="00746F83" w:rsidP="00204F40">
            <w:pPr>
              <w:spacing w:before="0" w:beforeAutospacing="0"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8951,0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4FB" w:rsidRPr="00FA4793" w:rsidRDefault="00746F83" w:rsidP="00204F40">
            <w:pPr>
              <w:spacing w:before="0" w:beforeAutospacing="0" w:after="0"/>
              <w:contextualSpacing/>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-824,0</w:t>
            </w:r>
          </w:p>
        </w:tc>
        <w:tc>
          <w:tcPr>
            <w:tcW w:w="1360" w:type="dxa"/>
            <w:tcBorders>
              <w:top w:val="single" w:sz="4" w:space="0" w:color="auto"/>
              <w:left w:val="single" w:sz="4" w:space="0" w:color="auto"/>
              <w:bottom w:val="single" w:sz="4" w:space="0" w:color="auto"/>
              <w:right w:val="single" w:sz="4" w:space="0" w:color="auto"/>
            </w:tcBorders>
          </w:tcPr>
          <w:p w:rsidR="00CC64FB" w:rsidRPr="00FA4793" w:rsidRDefault="00481FFF" w:rsidP="00204F40">
            <w:pPr>
              <w:spacing w:before="0" w:beforeAutospacing="0" w:after="0"/>
              <w:contextualSpacing/>
              <w:jc w:val="right"/>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9775,0</w:t>
            </w:r>
          </w:p>
        </w:tc>
      </w:tr>
    </w:tbl>
    <w:p w:rsidR="00362938" w:rsidRPr="00FA4793" w:rsidRDefault="00362938" w:rsidP="00FA4793">
      <w:pPr>
        <w:pStyle w:val="a3"/>
        <w:shd w:val="clear" w:color="auto" w:fill="auto"/>
        <w:spacing w:before="0" w:beforeAutospacing="0" w:after="0" w:line="240" w:lineRule="auto"/>
        <w:ind w:left="60" w:right="40"/>
        <w:contextualSpacing/>
        <w:jc w:val="center"/>
        <w:rPr>
          <w:rStyle w:val="11"/>
          <w:b/>
          <w:color w:val="000000"/>
          <w:sz w:val="24"/>
          <w:szCs w:val="24"/>
        </w:rPr>
      </w:pPr>
    </w:p>
    <w:p w:rsidR="004534B0" w:rsidRPr="004534B0" w:rsidRDefault="004534B0" w:rsidP="004534B0">
      <w:pPr>
        <w:pStyle w:val="a3"/>
        <w:shd w:val="clear" w:color="auto" w:fill="auto"/>
        <w:spacing w:before="0" w:beforeAutospacing="0" w:after="0"/>
        <w:ind w:left="60" w:right="40"/>
        <w:jc w:val="center"/>
        <w:rPr>
          <w:rStyle w:val="11"/>
          <w:b/>
          <w:sz w:val="28"/>
          <w:szCs w:val="28"/>
        </w:rPr>
      </w:pPr>
      <w:r w:rsidRPr="004534B0">
        <w:rPr>
          <w:rStyle w:val="11"/>
          <w:b/>
          <w:sz w:val="28"/>
          <w:szCs w:val="28"/>
        </w:rPr>
        <w:t>21. Загальні економічні умови</w:t>
      </w:r>
    </w:p>
    <w:p w:rsidR="004534B0" w:rsidRPr="004534B0" w:rsidRDefault="004534B0" w:rsidP="004534B0">
      <w:pPr>
        <w:spacing w:before="0" w:beforeAutospacing="0" w:after="0"/>
        <w:rPr>
          <w:rFonts w:ascii="Times New Roman" w:eastAsia="Times New Roman" w:hAnsi="Times New Roman" w:cs="Times New Roman"/>
          <w:sz w:val="24"/>
          <w:szCs w:val="24"/>
          <w:lang w:eastAsia="ru-RU"/>
        </w:rPr>
      </w:pPr>
      <w:r w:rsidRPr="004534B0">
        <w:rPr>
          <w:rFonts w:ascii="Times New Roman" w:eastAsia="Times New Roman" w:hAnsi="Times New Roman" w:cs="Times New Roman"/>
          <w:sz w:val="24"/>
          <w:szCs w:val="24"/>
          <w:lang w:eastAsia="ru-RU"/>
        </w:rPr>
        <w:t>Перспективи розвитку української економіки дуже великою мірою залежать від її досягнень у минулому році. Аналіз попередніх підсумків розвитку вітчизняної економіки показав наступне.</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Cs/>
          <w:sz w:val="24"/>
          <w:szCs w:val="24"/>
        </w:rPr>
        <w:t>За попередніми розрахунками, Україні вдалось в 2016 році подолати рецесію та продемонструвати незначні показники економічного відновлення. Річні темпи зростання ВВП за 2016 рік становитимуть  приблизно 1-1,2%. Про поступовий вихід економіки з рецесії свідчить скорочення від’ємного розриву ВВП, яке триває з другої половини 2015 року. Очікується збереження позитивної динаміки в 2017 році внаслідок зниження ризиків ескалації військового конфлікту та збільшення схильності економічних агентів до інвестиційних і довгострокових споживчих рішень.</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
          <w:bCs/>
          <w:sz w:val="24"/>
          <w:szCs w:val="24"/>
        </w:rPr>
        <w:t xml:space="preserve">ВВП. </w:t>
      </w:r>
      <w:r w:rsidRPr="004534B0">
        <w:rPr>
          <w:rFonts w:ascii="Times New Roman" w:hAnsi="Times New Roman" w:cs="Times New Roman"/>
          <w:sz w:val="24"/>
          <w:szCs w:val="24"/>
        </w:rPr>
        <w:t>Ключовий кредитор України - Міжнародний валютний фонд - прогнозує зростання ВВП України в 2016 році на 1,5% при інфляції 15,1%, Світовий банк очікує зростання ВВП на 1% при інфляції 15%, ЄБРР оцінює зростання ВВП за підсумками року на рівні 2 %. За прогнозами уряду, зростання економіки України за підсумками поточного року складе близько 1,5%.</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За попередньою оцінкою </w:t>
      </w:r>
      <w:proofErr w:type="spellStart"/>
      <w:r w:rsidRPr="004534B0">
        <w:rPr>
          <w:rFonts w:ascii="Times New Roman" w:hAnsi="Times New Roman" w:cs="Times New Roman"/>
          <w:sz w:val="24"/>
          <w:szCs w:val="24"/>
        </w:rPr>
        <w:t>Держстату</w:t>
      </w:r>
      <w:proofErr w:type="spellEnd"/>
      <w:r w:rsidRPr="004534B0">
        <w:rPr>
          <w:rFonts w:ascii="Times New Roman" w:hAnsi="Times New Roman" w:cs="Times New Roman"/>
          <w:sz w:val="24"/>
          <w:szCs w:val="24"/>
        </w:rPr>
        <w:t>, у третьому кварталі 2016 року ВВП зріс на 1,8% р/р (що є покращенням порівняно з 1,4% р/р у другому кварталі). Сезонно скоригований ВВП зріс на 0,4% до другого кварталу 2016 року. За оцінкою МЦПД, річні темпи зростання ВВП за дев’ять місяців становили 1,2%.</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У II кварталі 2016 року зростання реального ВВП прискорилося до 1,4% р/р. Ключовим фактором відновлення економіки був внутрішній інвестиційний попит, також спостерігалась позитивна динаміка споживання домогосподарств. Причиною зростання інвестицій стало незначне покращення ділових очікувань бізнесу та збільшення капітальних видатків зведеного бюджету. Чистий експорт в свою чергу зумовив від’ємний внесок у зміну ВВП.</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Все ще обмеженим залишався потенціал транспортних перевезень на сході країни, а також відбулося чергове посилення транзитних обмежень з боку Російської Федерації. Водночас високий врожай забезпечив високі показники виробництва в аграрному секторі.</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Економічне зростання стримував чистий експорт. Сальдо поточного рахунку в ІІІ кварталі стало від’ємним (1.7 </w:t>
      </w:r>
      <w:proofErr w:type="spellStart"/>
      <w:r w:rsidRPr="004534B0">
        <w:rPr>
          <w:rFonts w:ascii="Times New Roman" w:hAnsi="Times New Roman" w:cs="Times New Roman"/>
          <w:sz w:val="24"/>
          <w:szCs w:val="24"/>
        </w:rPr>
        <w:t>млрд</w:t>
      </w:r>
      <w:proofErr w:type="spellEnd"/>
      <w:r w:rsidRPr="004534B0">
        <w:rPr>
          <w:rFonts w:ascii="Times New Roman" w:hAnsi="Times New Roman" w:cs="Times New Roman"/>
          <w:sz w:val="24"/>
          <w:szCs w:val="24"/>
        </w:rPr>
        <w:t xml:space="preserve"> </w:t>
      </w:r>
      <w:proofErr w:type="spellStart"/>
      <w:r w:rsidRPr="004534B0">
        <w:rPr>
          <w:rFonts w:ascii="Times New Roman" w:hAnsi="Times New Roman" w:cs="Times New Roman"/>
          <w:sz w:val="24"/>
          <w:szCs w:val="24"/>
        </w:rPr>
        <w:t>дол</w:t>
      </w:r>
      <w:proofErr w:type="spellEnd"/>
      <w:r w:rsidRPr="004534B0">
        <w:rPr>
          <w:rFonts w:ascii="Times New Roman" w:hAnsi="Times New Roman" w:cs="Times New Roman"/>
          <w:sz w:val="24"/>
          <w:szCs w:val="24"/>
        </w:rPr>
        <w:t xml:space="preserve"> США) – насамперед, за рахунок більшого, ніж очікувалося, розширення дефіциту торгівлі товарами. Скорочення експорту товарів прискорилось через погіршення зовнішньоекономічної кон’юнктури. Водночас імпорт товарів відновив зростання, що було обумовлене зростанням обсягу закупівель природного газу та зростанням внутрішнього попиту.</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
          <w:bCs/>
          <w:sz w:val="24"/>
          <w:szCs w:val="24"/>
        </w:rPr>
        <w:lastRenderedPageBreak/>
        <w:t>Інфляція.</w:t>
      </w:r>
      <w:r w:rsidRPr="004534B0">
        <w:rPr>
          <w:rFonts w:ascii="Times New Roman" w:hAnsi="Times New Roman" w:cs="Times New Roman"/>
          <w:bCs/>
          <w:sz w:val="24"/>
          <w:szCs w:val="24"/>
        </w:rPr>
        <w:t xml:space="preserve"> У 2016 році відбулося стрімке зниження споживчої інфляції – до 12.4%, тоді як у 2015 році споживчі ціни зросли на 43.3%. У місячному вимірі в грудні 2016 року індекс споживчих цін становив 0.9%.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Cs/>
          <w:sz w:val="24"/>
          <w:szCs w:val="24"/>
        </w:rPr>
        <w:t xml:space="preserve">Динаміка споживчих цін у 2016 році була близькою до прогнозів Національного банку, що публікувалися в Інфляційних звітах протягом року та передбачали зростання споживчих цін на 12% за підсумками року. Таким чином, ціль з інфляції на 2016 рік, визначена Стратегією монетарної політики на 2016 – 2020 роки у межах 12% ± 3 в. п., досягнуто.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Cs/>
          <w:sz w:val="24"/>
          <w:szCs w:val="24"/>
        </w:rPr>
        <w:t xml:space="preserve">Швидке сповільнення інфляції у 2016 році відбулося насамперед завдяки послабленню інфляційного тиску, зумовленого фундаментальними факторами. Про це свідчило стрімке уповільнення базової інфляції. Також значний вплив мали сприятливі фактори з боку пропозиції сирих продуктів харчування. Водночас основними чинниками підвищення цін стало підвищення тарифів, що регулюються адміністративно, та зростання світових цін на нафту.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Cs/>
          <w:sz w:val="24"/>
          <w:szCs w:val="24"/>
        </w:rPr>
        <w:t xml:space="preserve">Базова інфляція за результатами 2016 року сповільнилася до 5.8% р/р (з 34.7% у 2015 році) та практично відповідала останньому прогнозу Національного банку (5.6% р/р). </w:t>
      </w:r>
      <w:r w:rsidRPr="004534B0">
        <w:rPr>
          <w:rFonts w:ascii="Times New Roman" w:hAnsi="Times New Roman" w:cs="Times New Roman"/>
          <w:sz w:val="24"/>
          <w:szCs w:val="24"/>
        </w:rPr>
        <w:t xml:space="preserve">Зниженню базової інфляції і загалом інфляційного тиску сприяли помірковані фіскальна та монетарна політика, послаблення інтенсивності військового конфлікту на сході, вторинні ефекти факторів з боку пропозиції сирих продуктів харчування.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Так, посилення ролі облікової ставки, її виважене зниження протягом року та зусилля уряду з утримання фіскального дефіциту в цільових межах привели до суттєвого поліпшення інфляційних і курсових очікувань та стримували інфляцію з боку попиту. Також зниженню інфляції сприяла помірна </w:t>
      </w:r>
      <w:proofErr w:type="spellStart"/>
      <w:r w:rsidRPr="004534B0">
        <w:rPr>
          <w:rFonts w:ascii="Times New Roman" w:hAnsi="Times New Roman" w:cs="Times New Roman"/>
          <w:sz w:val="24"/>
          <w:szCs w:val="24"/>
        </w:rPr>
        <w:t>волатильність</w:t>
      </w:r>
      <w:proofErr w:type="spellEnd"/>
      <w:r w:rsidRPr="004534B0">
        <w:rPr>
          <w:rFonts w:ascii="Times New Roman" w:hAnsi="Times New Roman" w:cs="Times New Roman"/>
          <w:sz w:val="24"/>
          <w:szCs w:val="24"/>
        </w:rPr>
        <w:t xml:space="preserve"> обмінного курсу гривні, яка спостерігалася протягом більшої частини року завдяки сприятливій ситуації на зовнішніх ринках, надходженням від експорту високого врожаю зернових та олії, а також завдяки заходам Національного банку зі згладжування надмірних коливань курсу на міжбанківському валютному ринку.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
          <w:bCs/>
          <w:sz w:val="24"/>
          <w:szCs w:val="24"/>
        </w:rPr>
        <w:t xml:space="preserve">Зовнішня торгівля. </w:t>
      </w:r>
      <w:r w:rsidRPr="004534B0">
        <w:rPr>
          <w:rFonts w:ascii="Times New Roman" w:hAnsi="Times New Roman" w:cs="Times New Roman"/>
          <w:sz w:val="24"/>
          <w:szCs w:val="24"/>
        </w:rPr>
        <w:t xml:space="preserve">У 2016 році продовжився процес доволі радикальної трансформації української зовнішньої торгівлі. Основні причини – військовий конфлікт та торгівельна війна з Росією, що зумовили втрату російського ринку, економічна криза та наслідки жорсткої девальвації 2014-2015 рр. Результатом стала зміна структури зовнішньої торгівлі: переорієнтація з традиційного російського ринку (та ринку СНД загалом) та зростання питомої долі країн ЄС. У цілому зазначену тенденцію, особливо стосовно економічних зв’язків з Росією, можна вважати такою, що зберігатиметься і в </w:t>
      </w:r>
      <w:proofErr w:type="spellStart"/>
      <w:r w:rsidRPr="004534B0">
        <w:rPr>
          <w:rFonts w:ascii="Times New Roman" w:hAnsi="Times New Roman" w:cs="Times New Roman"/>
          <w:sz w:val="24"/>
          <w:szCs w:val="24"/>
        </w:rPr>
        <w:t>середньотерміновій</w:t>
      </w:r>
      <w:proofErr w:type="spellEnd"/>
      <w:r w:rsidRPr="004534B0">
        <w:rPr>
          <w:rFonts w:ascii="Times New Roman" w:hAnsi="Times New Roman" w:cs="Times New Roman"/>
          <w:sz w:val="24"/>
          <w:szCs w:val="24"/>
        </w:rPr>
        <w:t xml:space="preserve"> перспективі. Дані тенденції спостерігались на загальному фоні падіння показників ЗЕД, в першу чергу - експорту.</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У січні-вересні експорт товарів та послуг скоротився на 7,8% р/р, імпорт – на 0,9%. Зокрема, у третьому кварталі експорт зменшився на 5%, імпорт зріс на 8,7%.</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Основне скорочення експорту відбулося з країнами СНД: експорт зменшився на 18,7% за дев'ять місяців і на 14,4% у третьому кварталі. Водночас імпорт з СНД впав на 21,8% у січні-вересні і лише на 9,5% у третьому кварталі. Експорт до ЄС за дев’ять місяців зріс на 3,3%, а імпорт з ЄС збільшився на 4,9%. У третьому кварталі експорт зріс лише на 0,2%, в той час як імпорт – на чималі 13,1%. Дефіцит торгівлі з ЄС становив у третьому кварталі 1,317 </w:t>
      </w:r>
      <w:proofErr w:type="spellStart"/>
      <w:r w:rsidRPr="004534B0">
        <w:rPr>
          <w:rFonts w:ascii="Times New Roman" w:hAnsi="Times New Roman" w:cs="Times New Roman"/>
          <w:sz w:val="24"/>
          <w:szCs w:val="24"/>
        </w:rPr>
        <w:t>млрд</w:t>
      </w:r>
      <w:proofErr w:type="spellEnd"/>
      <w:r w:rsidRPr="004534B0">
        <w:rPr>
          <w:rFonts w:ascii="Times New Roman" w:hAnsi="Times New Roman" w:cs="Times New Roman"/>
          <w:sz w:val="24"/>
          <w:szCs w:val="24"/>
        </w:rPr>
        <w:t xml:space="preserve"> дол., а за три квартали загалом – 2,394 </w:t>
      </w:r>
      <w:proofErr w:type="spellStart"/>
      <w:r w:rsidRPr="004534B0">
        <w:rPr>
          <w:rFonts w:ascii="Times New Roman" w:hAnsi="Times New Roman" w:cs="Times New Roman"/>
          <w:sz w:val="24"/>
          <w:szCs w:val="24"/>
        </w:rPr>
        <w:t>млрд</w:t>
      </w:r>
      <w:proofErr w:type="spellEnd"/>
      <w:r w:rsidRPr="004534B0">
        <w:rPr>
          <w:rFonts w:ascii="Times New Roman" w:hAnsi="Times New Roman" w:cs="Times New Roman"/>
          <w:sz w:val="24"/>
          <w:szCs w:val="24"/>
        </w:rPr>
        <w:t xml:space="preserve"> дол.</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
          <w:bCs/>
          <w:sz w:val="24"/>
          <w:szCs w:val="24"/>
        </w:rPr>
        <w:t xml:space="preserve">Прогноз-2017. </w:t>
      </w:r>
      <w:r w:rsidRPr="004534B0">
        <w:rPr>
          <w:rFonts w:ascii="Times New Roman" w:hAnsi="Times New Roman" w:cs="Times New Roman"/>
          <w:sz w:val="24"/>
          <w:szCs w:val="24"/>
        </w:rPr>
        <w:t>Більшість озвучених прогнозів свідчать про очікування відновлення української економіки та продовження зростання ВВП. Проте ці очікування є вкрай скромними як для економіки, яка пережила глибоку рецесію, - в районі 1.5- 3%.</w:t>
      </w:r>
    </w:p>
    <w:tbl>
      <w:tblPr>
        <w:tblW w:w="0" w:type="auto"/>
        <w:tblCellSpacing w:w="15" w:type="dxa"/>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5"/>
        <w:gridCol w:w="3019"/>
      </w:tblGrid>
      <w:tr w:rsidR="004534B0" w:rsidRPr="004534B0" w:rsidTr="007039A5">
        <w:trPr>
          <w:tblCellSpacing w:w="15" w:type="dxa"/>
        </w:trPr>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Організація</w:t>
            </w:r>
          </w:p>
        </w:tc>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Очікуваний темп зростання</w:t>
            </w:r>
          </w:p>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ВВП в 2017 році</w:t>
            </w:r>
          </w:p>
        </w:tc>
      </w:tr>
      <w:tr w:rsidR="004534B0" w:rsidRPr="004534B0" w:rsidTr="007039A5">
        <w:trPr>
          <w:tblCellSpacing w:w="15" w:type="dxa"/>
        </w:trPr>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МЕРТ</w:t>
            </w:r>
          </w:p>
        </w:tc>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3%</w:t>
            </w:r>
          </w:p>
        </w:tc>
      </w:tr>
      <w:tr w:rsidR="004534B0" w:rsidRPr="004534B0" w:rsidTr="007039A5">
        <w:trPr>
          <w:tblCellSpacing w:w="15" w:type="dxa"/>
        </w:trPr>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НБУ</w:t>
            </w:r>
          </w:p>
        </w:tc>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3%</w:t>
            </w:r>
          </w:p>
        </w:tc>
      </w:tr>
      <w:tr w:rsidR="004534B0" w:rsidRPr="004534B0" w:rsidTr="007039A5">
        <w:trPr>
          <w:tblCellSpacing w:w="15" w:type="dxa"/>
        </w:trPr>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МВФ</w:t>
            </w:r>
          </w:p>
        </w:tc>
        <w:tc>
          <w:tcPr>
            <w:tcW w:w="0" w:type="auto"/>
            <w:shd w:val="clear" w:color="auto" w:fill="auto"/>
            <w:tcMar>
              <w:top w:w="0" w:type="dxa"/>
              <w:left w:w="0" w:type="dxa"/>
              <w:bottom w:w="0" w:type="dxa"/>
              <w:right w:w="0" w:type="dxa"/>
            </w:tcMar>
            <w:vAlign w:val="center"/>
            <w:hideMark/>
          </w:tcPr>
          <w:p w:rsidR="004534B0" w:rsidRPr="004534B0" w:rsidRDefault="004534B0" w:rsidP="007039A5">
            <w:pPr>
              <w:spacing w:before="0" w:beforeAutospacing="0" w:after="0"/>
              <w:jc w:val="center"/>
              <w:rPr>
                <w:rFonts w:ascii="Times New Roman" w:hAnsi="Times New Roman" w:cs="Times New Roman"/>
                <w:sz w:val="24"/>
                <w:szCs w:val="24"/>
              </w:rPr>
            </w:pPr>
            <w:r w:rsidRPr="004534B0">
              <w:rPr>
                <w:rFonts w:ascii="Times New Roman" w:hAnsi="Times New Roman" w:cs="Times New Roman"/>
                <w:sz w:val="24"/>
                <w:szCs w:val="24"/>
              </w:rPr>
              <w:t>2.5%</w:t>
            </w:r>
          </w:p>
        </w:tc>
      </w:tr>
    </w:tbl>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Одним з основних факторів, що забезпечуватимуть економічне зростання, стане пожвавлення внутрішнього попиту. Приватне споживання в середньостроковій перспективі </w:t>
      </w:r>
      <w:r w:rsidRPr="004534B0">
        <w:rPr>
          <w:rFonts w:ascii="Times New Roman" w:hAnsi="Times New Roman" w:cs="Times New Roman"/>
          <w:sz w:val="24"/>
          <w:szCs w:val="24"/>
        </w:rPr>
        <w:lastRenderedPageBreak/>
        <w:t>помірно відновлюватиметься внаслідок реалізації відкладеного попиту та зростання доходів населення.</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Також очікуємо зростання обсягу інвестицій з боку бізнесу. Втім, суттєве нарощення інвестиційної активності на прогнозному горизонті стимулюватиме відповідне зростання інвестиційного імпорту, зокрема, машин та обладнання, що значною мірою обумовлюватиме від’ємний внесок чистого експорту у ВВП. Додатковим фактором зростання внутрішнього попиту стане пожвавлення кредитної активності на тлі очікуваного зниження процентних ставок в економіці.</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Гальмуватиме зростання ВВП такий компонент як чистий експорт. Повільне зростання світової економіки, уповільнення темпів зростання в Китаї стримуватиме нарощування експорту. Незважаючи на подальше зростання, Україна лишатиметься нижче рівня 2013 року за більшістю економічних показників.</w:t>
      </w:r>
    </w:p>
    <w:p w:rsidR="004534B0" w:rsidRPr="004534B0" w:rsidRDefault="004534B0" w:rsidP="004534B0">
      <w:pPr>
        <w:spacing w:before="0" w:beforeAutospacing="0" w:after="0"/>
        <w:rPr>
          <w:rFonts w:ascii="Times New Roman" w:eastAsia="Times New Roman" w:hAnsi="Times New Roman" w:cs="Times New Roman"/>
          <w:sz w:val="24"/>
          <w:szCs w:val="24"/>
          <w:lang w:eastAsia="ru-RU"/>
        </w:rPr>
      </w:pPr>
      <w:r w:rsidRPr="004534B0">
        <w:rPr>
          <w:rFonts w:ascii="Times New Roman" w:hAnsi="Times New Roman" w:cs="Times New Roman"/>
          <w:sz w:val="24"/>
          <w:szCs w:val="24"/>
        </w:rPr>
        <w:t>Щодо інфляції, то у тривалій перспективі ключовими факторами для її стримування залишаються зовнішня підтримка реформ (співпраця з донорами, в першу чергу – з МВФ), відсутність негативних шоків на зовнішніх ринках та ескалації бойових дій на сході України, і як результат – подальше поліпшення інфляційних очікувань. Відсутність цих факторів зумовлюватиме девальваційний та додатковий інфляційний тиск. У цьому разі повернення інфляції до цільового рівня потребуватиме проведення жорсткішої монетарної політики. На думку НБУ позитивним шоком може стати швидше зростання світових цін на сировинні товари, суттєвіше збільшення зовнішнього попиту на українську продукцію та прискорення реформ. За таких умов пожвавлення економічної активності супроводжуватиметься зміцненням гривні завдяки збільшенню експортної виручки та припливу капіталу за фінансовим рахунком. Це може посилити тиск на ціни з боку попиту, але ефекти від укріплення курсу гривні будуть більш суттєвими.</w:t>
      </w:r>
      <w:r w:rsidRPr="004534B0">
        <w:rPr>
          <w:rFonts w:ascii="Times New Roman" w:eastAsia="Times New Roman" w:hAnsi="Times New Roman" w:cs="Times New Roman"/>
          <w:sz w:val="24"/>
          <w:szCs w:val="24"/>
          <w:lang w:eastAsia="ru-RU"/>
        </w:rPr>
        <w:t xml:space="preserve"> </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 xml:space="preserve">Відбуватиметься поступовий перехід до </w:t>
      </w:r>
      <w:proofErr w:type="spellStart"/>
      <w:r w:rsidRPr="004534B0">
        <w:rPr>
          <w:rFonts w:ascii="Times New Roman" w:hAnsi="Times New Roman" w:cs="Times New Roman"/>
          <w:sz w:val="24"/>
          <w:szCs w:val="24"/>
        </w:rPr>
        <w:t>таргетування</w:t>
      </w:r>
      <w:proofErr w:type="spellEnd"/>
      <w:r w:rsidRPr="004534B0">
        <w:rPr>
          <w:rFonts w:ascii="Times New Roman" w:hAnsi="Times New Roman" w:cs="Times New Roman"/>
          <w:sz w:val="24"/>
          <w:szCs w:val="24"/>
        </w:rPr>
        <w:t xml:space="preserve"> інфляції і подальше очищення банківського сектору. Обмінний курс лишатиметься умовно плаваючим. Через значні обсяги валютних активів значна частина банків не зможе забезпечити рівень адекватності капіталу відповідно до умов Базель ІІІ</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b/>
          <w:bCs/>
          <w:sz w:val="24"/>
          <w:szCs w:val="24"/>
        </w:rPr>
        <w:t>Зовнішні припущення:</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Світова економіка зростатиме на рівні близько 3,5% упродовж прогнозного періоду. Відбуватиметься поступове уповільнення в Китаї, падіння в Росії і незначне зростання в ЄС</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Надійдуть кредити від МВФ та інша макрофінансова допомога, обіцяна наддержавними організаціями і урядами окремих країн, що забезпечить обслуговування зовнішніх платежів, проте можливими є істотні затримки з отриманням коштів</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Доступ на ринки капіталу лишатиметься дуже обмеженим</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Світові ціни на нафту коливатимуться в межах 40-60 дол. за барель</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Відбудеться поглиблення співробітництва України з ЄС, зокрема, в рамках Угоди про асоціацію, зростання ваги ЄС у зовнішньому товарообігу і збільшення припливу інвестицій та фінансової допомоги з ЄС</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І далі ослаблюватимуться торговельні та інші економічні зв’язки з Росією</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Триватиме диверсифікація поставок природного газу в Україну, проте РФ залишиться основним постачальником (прямим та через реекспорт). Ціна на газ знизиться через падіння цін на нафту</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sym w:font="Symbol" w:char="F0B7"/>
      </w:r>
      <w:r w:rsidRPr="004534B0">
        <w:rPr>
          <w:rFonts w:ascii="Times New Roman" w:hAnsi="Times New Roman" w:cs="Times New Roman"/>
          <w:sz w:val="24"/>
          <w:szCs w:val="24"/>
        </w:rPr>
        <w:t>​ Зменшиться приплив коштів на ринки країн, що розвиваються, і поступово зростатимуть відсоткові ставки через згортання програми кількісного пом’якшення ФРС США</w:t>
      </w:r>
    </w:p>
    <w:p w:rsidR="004534B0" w:rsidRPr="004534B0" w:rsidRDefault="004534B0" w:rsidP="004534B0">
      <w:pPr>
        <w:spacing w:before="0" w:beforeAutospacing="0" w:after="0"/>
        <w:rPr>
          <w:rFonts w:ascii="Times New Roman" w:hAnsi="Times New Roman" w:cs="Times New Roman"/>
          <w:sz w:val="24"/>
          <w:szCs w:val="24"/>
        </w:rPr>
      </w:pPr>
      <w:r w:rsidRPr="004534B0">
        <w:rPr>
          <w:rFonts w:ascii="Times New Roman" w:hAnsi="Times New Roman" w:cs="Times New Roman"/>
          <w:sz w:val="24"/>
          <w:szCs w:val="24"/>
        </w:rPr>
        <w:t>До основних ризиків прогнозу слід віднести наступні фактори: можлива ескалація військового конфлікту, неприхована інтервенція Росії, призупинення співпраці з МВФ та іншими міжнародними організаціями, популістське збільшення соціальних видатків бюджету без адекватного збільшення доходів, організовані масові протести, розпад коаліції, перевибори, різка зміна цін на основні експортні чи імпортні товари а також несприятливі погодні умови в 2017 році, що мають значний вплив на врожай.</w:t>
      </w:r>
    </w:p>
    <w:p w:rsidR="00B0669B" w:rsidRPr="00B0669B" w:rsidRDefault="00B0669B" w:rsidP="004534B0">
      <w:pPr>
        <w:pStyle w:val="Heading10"/>
        <w:keepNext/>
        <w:keepLines/>
        <w:shd w:val="clear" w:color="auto" w:fill="auto"/>
        <w:spacing w:before="0" w:after="262" w:line="210" w:lineRule="exact"/>
        <w:ind w:left="60"/>
        <w:jc w:val="center"/>
        <w:rPr>
          <w:rFonts w:ascii="Arial" w:eastAsia="Times New Roman" w:hAnsi="Arial" w:cs="Arial"/>
          <w:b w:val="0"/>
          <w:bCs w:val="0"/>
          <w:sz w:val="18"/>
          <w:szCs w:val="18"/>
          <w:lang w:eastAsia="ru-RU"/>
        </w:rPr>
      </w:pPr>
    </w:p>
    <w:p w:rsidR="004534B0" w:rsidRPr="004534B0" w:rsidRDefault="004534B0" w:rsidP="004534B0">
      <w:pPr>
        <w:pStyle w:val="Heading10"/>
        <w:keepNext/>
        <w:keepLines/>
        <w:shd w:val="clear" w:color="auto" w:fill="auto"/>
        <w:spacing w:before="0" w:after="262" w:line="210" w:lineRule="exact"/>
        <w:ind w:left="60"/>
        <w:jc w:val="center"/>
        <w:rPr>
          <w:sz w:val="28"/>
          <w:szCs w:val="28"/>
        </w:rPr>
      </w:pPr>
      <w:bookmarkStart w:id="3" w:name="_GoBack"/>
      <w:bookmarkEnd w:id="3"/>
      <w:r w:rsidRPr="004534B0">
        <w:rPr>
          <w:rFonts w:ascii="Arial" w:eastAsia="Times New Roman" w:hAnsi="Arial" w:cs="Arial"/>
          <w:b w:val="0"/>
          <w:bCs w:val="0"/>
          <w:sz w:val="18"/>
          <w:szCs w:val="18"/>
          <w:lang w:val="ru-RU" w:eastAsia="ru-RU"/>
        </w:rPr>
        <w:t> </w:t>
      </w:r>
      <w:r w:rsidRPr="004534B0">
        <w:rPr>
          <w:rStyle w:val="Heading1"/>
          <w:b/>
          <w:bCs/>
          <w:sz w:val="28"/>
          <w:szCs w:val="28"/>
        </w:rPr>
        <w:t>22. Податкова система</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Згідно з прийнятими змінами до Податкового кодексу з 1 січня 2015 року в Україні введено змішану систему оподаткування страхових компаній, а саме 3% податок на дохід і податок на прибуток на загальних підставах. Прийняття подальших змін до податкового кодексу в 2015-16 роках суттєво не змінило ситуації щодо оподаткування страхової діяльності.</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Законом України від 21 грудня 2016 року № 1797-VIII «Про внесення змін до Податкового кодексу України щодо покращення інвестиційного клімату в Україні» внесено зміни до Кодексу.</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 xml:space="preserve">Відповідно до </w:t>
      </w:r>
      <w:proofErr w:type="spellStart"/>
      <w:r w:rsidRPr="004534B0">
        <w:rPr>
          <w:rFonts w:ascii="Times New Roman" w:eastAsia="Calibri" w:hAnsi="Times New Roman" w:cs="Times New Roman"/>
          <w:sz w:val="24"/>
          <w:szCs w:val="24"/>
          <w:shd w:val="clear" w:color="auto" w:fill="FFFFFF"/>
        </w:rPr>
        <w:t>п.п</w:t>
      </w:r>
      <w:proofErr w:type="spellEnd"/>
      <w:r w:rsidRPr="004534B0">
        <w:rPr>
          <w:rFonts w:ascii="Times New Roman" w:eastAsia="Calibri" w:hAnsi="Times New Roman" w:cs="Times New Roman"/>
          <w:sz w:val="24"/>
          <w:szCs w:val="24"/>
          <w:shd w:val="clear" w:color="auto" w:fill="FFFFFF"/>
        </w:rPr>
        <w:t>. 134.1.1 п. 134.1 ст. 134 Кодексу об’єктом оподаткування податком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цього Кодексу.</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Особливості оподаткування страховика встановлено п. 141.1 ст. 141 Кодексу.</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Підпунктом 141.1.1 п. 141.1 ст. 141 Кодексу встановлено, що страховики сплачують податок на прибуток за ставкою, визначеною відповідно до п. 136.1 ст. 136 цього розділу, та податок на дохід за ставкою, визначеною відповідно до підпунктів 136.2.1 та 136.2.2 п. 136.2 ст. 136 Кодексу.</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 xml:space="preserve">Згідно з </w:t>
      </w:r>
      <w:proofErr w:type="spellStart"/>
      <w:r w:rsidRPr="004534B0">
        <w:rPr>
          <w:rFonts w:ascii="Times New Roman" w:eastAsia="Calibri" w:hAnsi="Times New Roman" w:cs="Times New Roman"/>
          <w:sz w:val="24"/>
          <w:szCs w:val="24"/>
          <w:shd w:val="clear" w:color="auto" w:fill="FFFFFF"/>
        </w:rPr>
        <w:t>п.п</w:t>
      </w:r>
      <w:proofErr w:type="spellEnd"/>
      <w:r w:rsidRPr="004534B0">
        <w:rPr>
          <w:rFonts w:ascii="Times New Roman" w:eastAsia="Calibri" w:hAnsi="Times New Roman" w:cs="Times New Roman"/>
          <w:sz w:val="24"/>
          <w:szCs w:val="24"/>
          <w:shd w:val="clear" w:color="auto" w:fill="FFFFFF"/>
        </w:rPr>
        <w:t>. 141.1.2 п. 141.1 ст. 141 Кодексу об’єкт оподаткування страховика, до якого застосовується ставка, визначена відповідно до підпунктів 136.2.1 та 136.2.2 п. 136.2 ст. 136 Кодексу, розраховується як сума страхових платежів, страхових внесків, страхових премій, нарахованих за договорами страхування і співстрахування. При цьому страхові платежі, страхові внески, страхові премії за договорами співстрахування включаються до складу об’єкта оподаткування страховика тільки в розмірі його частки страхової премії, передбаченої договором співстрахування.</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Страхові платежі, страхові внески, страхові премії за договорами перестрахування до об’єкта оподаткування, до якого застосовується ставка, визначена відповідно до підпунктів 136.2.1 і 136.2.2 п. 136.2 ст. 136 Кодексу, не включаються.</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До об’єкта оподаткування податком на дохід не включаються страхові платежі, страхові внески, страхові премії, що отримуються страховиком за договорами перестрахування, в яких він є перестраховиком як сторона договору (вхідне перестрахування). Крім того, об’єкт оподаткування податком на дохід не зменшується на страхові платежі, страхові внески, страхові премії, перераховані страховиком до перестраховиків за договорами перестрахування (вихідне перестрахування).</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На нашу думку, введення даної подвійної системи оподаткування для страхових компаній є несправедливою і дискримінаційною політикою, оскільки інші фінансові установи сплачують тільки один податок на прибуток. Крім того, ці податкові нововведення, за висновками деяких експертів призводять до збільшення податкового навантаження, наслідком чого є погіршення фінансового стану страховиків, втрата інвестиційної привабливості цього бізнесу.</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Наша компанія очікує декілька основних ключових змін нового законопроекту про оподаткування страхової діяльності в Україні :</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1. Оподаткування страхових компаній.</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 xml:space="preserve">Базою оподаткування страхових компаній в Україні повинен бути податок на прибуток за ставкою 18%. Додаткове оподаткування доходу страховика за ставкою 3% у вигляді страхових премій потрібно ліквідувати. </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2. Оподаткування виплат нерезидентам.</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Крім того, в межах договорів страхування ризиків за межами України, договорів особистого страхування, окрім вказаних вище, по яких страхові виплати здійснюються на користь нерезидентів, оподаткування робиться по ставці 4% суми перерахованої у момент її перерахування. Страховики очікують зняття цієї додаткової норми оподаткування.</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3. Уточнення термінології договору ДМС (добровільного медичного страхування) та усунення дискримінації щодо оподаткування страхових платежів за такими договорами.</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 xml:space="preserve">Необхідно уточнення терміну - договір добровільного медичного страхування, що передбачає страхову виплату установам охорони здоров'я, </w:t>
      </w:r>
      <w:proofErr w:type="spellStart"/>
      <w:r w:rsidRPr="004534B0">
        <w:rPr>
          <w:rFonts w:ascii="Times New Roman" w:eastAsia="Calibri" w:hAnsi="Times New Roman" w:cs="Times New Roman"/>
          <w:sz w:val="24"/>
          <w:szCs w:val="24"/>
          <w:shd w:val="clear" w:color="auto" w:fill="FFFFFF"/>
        </w:rPr>
        <w:t>асистуючим</w:t>
      </w:r>
      <w:proofErr w:type="spellEnd"/>
      <w:r w:rsidRPr="004534B0">
        <w:rPr>
          <w:rFonts w:ascii="Times New Roman" w:eastAsia="Calibri" w:hAnsi="Times New Roman" w:cs="Times New Roman"/>
          <w:sz w:val="24"/>
          <w:szCs w:val="24"/>
          <w:shd w:val="clear" w:color="auto" w:fill="FFFFFF"/>
        </w:rPr>
        <w:t xml:space="preserve"> компаніям і </w:t>
      </w:r>
      <w:proofErr w:type="spellStart"/>
      <w:r w:rsidRPr="004534B0">
        <w:rPr>
          <w:rFonts w:ascii="Times New Roman" w:eastAsia="Calibri" w:hAnsi="Times New Roman" w:cs="Times New Roman"/>
          <w:sz w:val="24"/>
          <w:szCs w:val="24"/>
          <w:shd w:val="clear" w:color="auto" w:fill="FFFFFF"/>
        </w:rPr>
        <w:t>самозайнятим</w:t>
      </w:r>
      <w:proofErr w:type="spellEnd"/>
      <w:r w:rsidRPr="004534B0">
        <w:rPr>
          <w:rFonts w:ascii="Times New Roman" w:eastAsia="Calibri" w:hAnsi="Times New Roman" w:cs="Times New Roman"/>
          <w:sz w:val="24"/>
          <w:szCs w:val="24"/>
          <w:shd w:val="clear" w:color="auto" w:fill="FFFFFF"/>
        </w:rPr>
        <w:t xml:space="preserve"> особам, що здійснюють незалежну професійну діяльність лікарів, медичну практику і фармацевтичну діяльність, або відшкодування застрахованому обличчю вартості медичних послуг, лікарських засобів і виробів медичного призначення. </w:t>
      </w:r>
    </w:p>
    <w:p w:rsidR="004534B0" w:rsidRPr="004534B0" w:rsidRDefault="004534B0" w:rsidP="004534B0">
      <w:pPr>
        <w:spacing w:before="0" w:beforeAutospacing="0" w:after="0"/>
        <w:ind w:left="62" w:right="40" w:firstLine="720"/>
        <w:rPr>
          <w:rFonts w:ascii="Times New Roman" w:eastAsia="Calibri" w:hAnsi="Times New Roman" w:cs="Times New Roman"/>
          <w:sz w:val="24"/>
          <w:szCs w:val="24"/>
          <w:shd w:val="clear" w:color="auto" w:fill="FFFFFF"/>
        </w:rPr>
      </w:pPr>
      <w:r w:rsidRPr="004534B0">
        <w:rPr>
          <w:rFonts w:ascii="Times New Roman" w:eastAsia="Calibri" w:hAnsi="Times New Roman" w:cs="Times New Roman"/>
          <w:sz w:val="24"/>
          <w:szCs w:val="24"/>
          <w:shd w:val="clear" w:color="auto" w:fill="FFFFFF"/>
        </w:rPr>
        <w:t>У випадку, якщо страховик працює з «</w:t>
      </w:r>
      <w:proofErr w:type="spellStart"/>
      <w:r w:rsidRPr="004534B0">
        <w:rPr>
          <w:rFonts w:ascii="Times New Roman" w:eastAsia="Calibri" w:hAnsi="Times New Roman" w:cs="Times New Roman"/>
          <w:sz w:val="24"/>
          <w:szCs w:val="24"/>
          <w:shd w:val="clear" w:color="auto" w:fill="FFFFFF"/>
        </w:rPr>
        <w:t>ассистуючою</w:t>
      </w:r>
      <w:proofErr w:type="spellEnd"/>
      <w:r w:rsidRPr="004534B0">
        <w:rPr>
          <w:rFonts w:ascii="Times New Roman" w:eastAsia="Calibri" w:hAnsi="Times New Roman" w:cs="Times New Roman"/>
          <w:sz w:val="24"/>
          <w:szCs w:val="24"/>
          <w:shd w:val="clear" w:color="auto" w:fill="FFFFFF"/>
        </w:rPr>
        <w:t xml:space="preserve">» компанією і через неї сплачує лікувальним закладам їх послуги для застрахованих осіб відбувається дискримінаційна податкова відмінність по відношенню до страховиків, які безпосередньо (напряму) оплачують ці ж самі послуги лікувальним закладам. У першому випадку страхові платежі за договорами страхування включаються в базу оподаткування, тобто оподатковуються за ставкою «3%», а в другому випадку – за «0%» ставкою, що і є неконкурентними умовами та мають ознаки податкової </w:t>
      </w:r>
      <w:proofErr w:type="spellStart"/>
      <w:r w:rsidRPr="004534B0">
        <w:rPr>
          <w:rFonts w:ascii="Times New Roman" w:eastAsia="Calibri" w:hAnsi="Times New Roman" w:cs="Times New Roman"/>
          <w:sz w:val="24"/>
          <w:szCs w:val="24"/>
          <w:shd w:val="clear" w:color="auto" w:fill="FFFFFF"/>
        </w:rPr>
        <w:t>дискримінаційності</w:t>
      </w:r>
      <w:proofErr w:type="spellEnd"/>
      <w:r w:rsidRPr="004534B0">
        <w:rPr>
          <w:rFonts w:ascii="Times New Roman" w:eastAsia="Calibri" w:hAnsi="Times New Roman" w:cs="Times New Roman"/>
          <w:sz w:val="24"/>
          <w:szCs w:val="24"/>
          <w:shd w:val="clear" w:color="auto" w:fill="FFFFFF"/>
        </w:rPr>
        <w:t>.</w:t>
      </w:r>
    </w:p>
    <w:p w:rsidR="004534B0" w:rsidRPr="00A064BC" w:rsidRDefault="004534B0" w:rsidP="004534B0">
      <w:pPr>
        <w:pStyle w:val="Heading10"/>
        <w:keepNext/>
        <w:keepLines/>
        <w:shd w:val="clear" w:color="auto" w:fill="auto"/>
        <w:spacing w:before="0" w:after="276" w:line="210" w:lineRule="exact"/>
        <w:ind w:left="60"/>
        <w:jc w:val="center"/>
        <w:rPr>
          <w:sz w:val="24"/>
          <w:szCs w:val="24"/>
        </w:rPr>
      </w:pPr>
      <w:r w:rsidRPr="00A064BC">
        <w:rPr>
          <w:rStyle w:val="Heading1"/>
          <w:b/>
          <w:bCs/>
          <w:sz w:val="24"/>
          <w:szCs w:val="24"/>
        </w:rPr>
        <w:t>23. Юридичні зобов’язання</w:t>
      </w:r>
    </w:p>
    <w:p w:rsidR="00021618" w:rsidRDefault="004534B0" w:rsidP="004534B0">
      <w:pPr>
        <w:pStyle w:val="a3"/>
        <w:shd w:val="clear" w:color="auto" w:fill="auto"/>
        <w:spacing w:after="243" w:line="240" w:lineRule="auto"/>
        <w:ind w:left="60" w:right="40"/>
        <w:contextualSpacing/>
        <w:rPr>
          <w:rStyle w:val="11"/>
          <w:color w:val="000000"/>
          <w:sz w:val="24"/>
          <w:szCs w:val="24"/>
        </w:rPr>
      </w:pPr>
      <w:r w:rsidRPr="004534B0">
        <w:rPr>
          <w:rStyle w:val="11"/>
          <w:sz w:val="24"/>
          <w:szCs w:val="24"/>
        </w:rPr>
        <w:t xml:space="preserve">Станом на </w:t>
      </w:r>
      <w:r w:rsidRPr="004534B0">
        <w:rPr>
          <w:rStyle w:val="11"/>
          <w:b/>
          <w:sz w:val="24"/>
          <w:szCs w:val="24"/>
        </w:rPr>
        <w:t>31.12.201</w:t>
      </w:r>
      <w:r w:rsidRPr="004534B0">
        <w:rPr>
          <w:rStyle w:val="11"/>
          <w:b/>
          <w:sz w:val="24"/>
          <w:szCs w:val="24"/>
          <w:lang w:val="ru-RU"/>
        </w:rPr>
        <w:t>6р.</w:t>
      </w:r>
      <w:r w:rsidRPr="004534B0">
        <w:rPr>
          <w:rStyle w:val="11"/>
          <w:sz w:val="24"/>
          <w:szCs w:val="24"/>
        </w:rPr>
        <w:t xml:space="preserve"> судових позовів до ТДВ «СК «ЕКСПО СТРАХУВАННЯ», які можуть суттєво вплинути на фінансовий стан Компанії не було. </w:t>
      </w:r>
      <w:r w:rsidR="00021618" w:rsidRPr="00FA4793">
        <w:rPr>
          <w:rStyle w:val="11"/>
          <w:color w:val="000000"/>
          <w:sz w:val="24"/>
          <w:szCs w:val="24"/>
        </w:rPr>
        <w:t>Керівництво Компанії вважає, що максимальна відповідальність по зобов'язанням, які можуть бути наслідком позовів та претензій, у разі виникнення, не матиме істотного впливу на фінансовий стан або результати майбутніх операцій Компанії.</w:t>
      </w:r>
    </w:p>
    <w:p w:rsidR="00A064BC" w:rsidRPr="00FA4793" w:rsidRDefault="00A064BC" w:rsidP="004534B0">
      <w:pPr>
        <w:pStyle w:val="a3"/>
        <w:shd w:val="clear" w:color="auto" w:fill="auto"/>
        <w:spacing w:after="243" w:line="240" w:lineRule="auto"/>
        <w:ind w:left="60" w:right="40"/>
        <w:contextualSpacing/>
        <w:rPr>
          <w:sz w:val="24"/>
          <w:szCs w:val="24"/>
        </w:rPr>
      </w:pPr>
    </w:p>
    <w:p w:rsidR="00021618" w:rsidRDefault="002756EA" w:rsidP="00FA4793">
      <w:pPr>
        <w:pStyle w:val="a3"/>
        <w:shd w:val="clear" w:color="auto" w:fill="auto"/>
        <w:spacing w:after="10" w:line="240" w:lineRule="auto"/>
        <w:ind w:left="60" w:right="60"/>
        <w:contextualSpacing/>
        <w:jc w:val="center"/>
        <w:rPr>
          <w:rStyle w:val="11"/>
          <w:b/>
          <w:color w:val="000000"/>
          <w:sz w:val="24"/>
          <w:szCs w:val="24"/>
        </w:rPr>
      </w:pPr>
      <w:r w:rsidRPr="00FA4793">
        <w:rPr>
          <w:rStyle w:val="11"/>
          <w:b/>
          <w:color w:val="000000"/>
          <w:sz w:val="24"/>
          <w:szCs w:val="24"/>
        </w:rPr>
        <w:t xml:space="preserve">24. </w:t>
      </w:r>
      <w:r w:rsidR="00021618" w:rsidRPr="00FA4793">
        <w:rPr>
          <w:rStyle w:val="11"/>
          <w:b/>
          <w:color w:val="000000"/>
          <w:sz w:val="24"/>
          <w:szCs w:val="24"/>
        </w:rPr>
        <w:t>Основні фінансові інструменти</w:t>
      </w:r>
      <w:r w:rsidR="00212CBB" w:rsidRPr="00FA4793">
        <w:rPr>
          <w:rStyle w:val="11"/>
          <w:b/>
          <w:color w:val="000000"/>
          <w:sz w:val="24"/>
          <w:szCs w:val="24"/>
        </w:rPr>
        <w:t>. Управління ризиками</w:t>
      </w:r>
    </w:p>
    <w:p w:rsidR="00A064BC" w:rsidRPr="00FA4793" w:rsidRDefault="00A064BC" w:rsidP="00FA4793">
      <w:pPr>
        <w:pStyle w:val="a3"/>
        <w:shd w:val="clear" w:color="auto" w:fill="auto"/>
        <w:spacing w:after="10" w:line="240" w:lineRule="auto"/>
        <w:ind w:left="60" w:right="60"/>
        <w:contextualSpacing/>
        <w:jc w:val="center"/>
        <w:rPr>
          <w:rStyle w:val="11"/>
          <w:b/>
          <w:color w:val="000000"/>
          <w:sz w:val="24"/>
          <w:szCs w:val="24"/>
        </w:rPr>
      </w:pPr>
    </w:p>
    <w:p w:rsidR="00283107" w:rsidRPr="00FA4793" w:rsidRDefault="00283107" w:rsidP="00FA4793">
      <w:pPr>
        <w:pStyle w:val="a3"/>
        <w:shd w:val="clear" w:color="auto" w:fill="auto"/>
        <w:spacing w:before="0" w:beforeAutospacing="0" w:after="0" w:line="240" w:lineRule="auto"/>
        <w:ind w:left="62" w:right="40"/>
        <w:contextualSpacing/>
        <w:rPr>
          <w:rStyle w:val="11"/>
          <w:color w:val="000000"/>
          <w:sz w:val="24"/>
          <w:szCs w:val="24"/>
        </w:rPr>
      </w:pPr>
      <w:r w:rsidRPr="00FA4793">
        <w:rPr>
          <w:rStyle w:val="11"/>
          <w:color w:val="000000"/>
          <w:sz w:val="24"/>
          <w:szCs w:val="24"/>
        </w:rPr>
        <w:t xml:space="preserve">Діяльність Компанії схильна до різних фінансових ризиків: кредитного ризику, ризику ліквідності і ринкового ризику (ризик зміни справедливої вартості або ставки відсотка грошових потоків, а також валютний ризик). Подібно до всіх інших галузей бізнесу, Компанія схильна до ризиків, що виникають в результаті використання фінансових інструментів. Дана примітка описує цілі, політики та шляхи управління зазначеними ризиками, і навіть методи їх визначення. Подальша кількісна інформація, пов'язана з даними ризиками, представлена в цій фінансовій звітності. </w:t>
      </w:r>
    </w:p>
    <w:p w:rsidR="00021618" w:rsidRPr="00FA4793" w:rsidRDefault="00021618" w:rsidP="00FA4793">
      <w:pPr>
        <w:pStyle w:val="a3"/>
        <w:shd w:val="clear" w:color="auto" w:fill="auto"/>
        <w:spacing w:before="0" w:beforeAutospacing="0" w:after="0" w:line="240" w:lineRule="auto"/>
        <w:ind w:left="62" w:right="60"/>
        <w:contextualSpacing/>
        <w:rPr>
          <w:sz w:val="24"/>
          <w:szCs w:val="24"/>
        </w:rPr>
      </w:pPr>
      <w:r w:rsidRPr="00FA4793">
        <w:rPr>
          <w:rStyle w:val="11"/>
          <w:color w:val="000000"/>
          <w:sz w:val="24"/>
          <w:szCs w:val="24"/>
        </w:rPr>
        <w:t>Основні фінансові інструменти Компанії, що призводять до ризику фінансових інструментів, наступні:</w:t>
      </w:r>
    </w:p>
    <w:p w:rsidR="00021618" w:rsidRPr="00FA4793" w:rsidRDefault="002756EA" w:rsidP="00FA4793">
      <w:pPr>
        <w:pStyle w:val="a3"/>
        <w:numPr>
          <w:ilvl w:val="1"/>
          <w:numId w:val="21"/>
        </w:numPr>
        <w:shd w:val="clear" w:color="auto" w:fill="auto"/>
        <w:spacing w:before="0" w:beforeAutospacing="0" w:after="0" w:line="240" w:lineRule="auto"/>
        <w:contextualSpacing/>
        <w:rPr>
          <w:sz w:val="24"/>
          <w:szCs w:val="24"/>
        </w:rPr>
      </w:pPr>
      <w:r w:rsidRPr="00FA4793">
        <w:rPr>
          <w:rStyle w:val="11"/>
          <w:color w:val="000000"/>
          <w:sz w:val="24"/>
          <w:szCs w:val="24"/>
        </w:rPr>
        <w:t>Д</w:t>
      </w:r>
      <w:r w:rsidR="00021618" w:rsidRPr="00FA4793">
        <w:rPr>
          <w:rStyle w:val="11"/>
          <w:color w:val="000000"/>
          <w:sz w:val="24"/>
          <w:szCs w:val="24"/>
        </w:rPr>
        <w:t>ебіторська заборгованість</w:t>
      </w:r>
    </w:p>
    <w:p w:rsidR="00021618" w:rsidRPr="00FA4793" w:rsidRDefault="00021618" w:rsidP="00FA4793">
      <w:pPr>
        <w:pStyle w:val="a3"/>
        <w:numPr>
          <w:ilvl w:val="1"/>
          <w:numId w:val="21"/>
        </w:numPr>
        <w:shd w:val="clear" w:color="auto" w:fill="auto"/>
        <w:spacing w:before="0" w:beforeAutospacing="0" w:after="0" w:line="240" w:lineRule="auto"/>
        <w:contextualSpacing/>
        <w:rPr>
          <w:sz w:val="24"/>
          <w:szCs w:val="24"/>
        </w:rPr>
      </w:pPr>
      <w:r w:rsidRPr="00FA4793">
        <w:rPr>
          <w:rStyle w:val="11"/>
          <w:color w:val="000000"/>
          <w:sz w:val="24"/>
          <w:szCs w:val="24"/>
        </w:rPr>
        <w:t>Інвестиції</w:t>
      </w:r>
    </w:p>
    <w:p w:rsidR="00021618" w:rsidRPr="00FA4793" w:rsidRDefault="00021618" w:rsidP="00FA4793">
      <w:pPr>
        <w:pStyle w:val="a3"/>
        <w:numPr>
          <w:ilvl w:val="1"/>
          <w:numId w:val="21"/>
        </w:numPr>
        <w:shd w:val="clear" w:color="auto" w:fill="auto"/>
        <w:spacing w:before="0" w:beforeAutospacing="0" w:after="0" w:line="240" w:lineRule="auto"/>
        <w:contextualSpacing/>
        <w:rPr>
          <w:sz w:val="24"/>
          <w:szCs w:val="24"/>
        </w:rPr>
      </w:pPr>
      <w:r w:rsidRPr="00FA4793">
        <w:rPr>
          <w:rStyle w:val="11"/>
          <w:color w:val="000000"/>
          <w:sz w:val="24"/>
          <w:szCs w:val="24"/>
        </w:rPr>
        <w:t>Грошові кошти</w:t>
      </w:r>
    </w:p>
    <w:p w:rsidR="00021618" w:rsidRPr="00FA4793" w:rsidRDefault="00283107" w:rsidP="00FA4793">
      <w:pPr>
        <w:pStyle w:val="a3"/>
        <w:numPr>
          <w:ilvl w:val="1"/>
          <w:numId w:val="21"/>
        </w:numPr>
        <w:shd w:val="clear" w:color="auto" w:fill="auto"/>
        <w:spacing w:before="0" w:beforeAutospacing="0" w:after="0" w:line="240" w:lineRule="auto"/>
        <w:contextualSpacing/>
        <w:rPr>
          <w:sz w:val="24"/>
          <w:szCs w:val="24"/>
        </w:rPr>
      </w:pPr>
      <w:r w:rsidRPr="00FA4793">
        <w:rPr>
          <w:rStyle w:val="11"/>
          <w:color w:val="000000"/>
          <w:sz w:val="24"/>
          <w:szCs w:val="24"/>
        </w:rPr>
        <w:t>К</w:t>
      </w:r>
      <w:r w:rsidR="00021618" w:rsidRPr="00FA4793">
        <w:rPr>
          <w:rStyle w:val="11"/>
          <w:color w:val="000000"/>
          <w:sz w:val="24"/>
          <w:szCs w:val="24"/>
        </w:rPr>
        <w:t>редиторська заборгован</w:t>
      </w:r>
      <w:r w:rsidRPr="00FA4793">
        <w:rPr>
          <w:rStyle w:val="11"/>
          <w:color w:val="000000"/>
          <w:sz w:val="24"/>
          <w:szCs w:val="24"/>
        </w:rPr>
        <w:t>і</w:t>
      </w:r>
      <w:r w:rsidR="00021618" w:rsidRPr="00FA4793">
        <w:rPr>
          <w:rStyle w:val="11"/>
          <w:color w:val="000000"/>
          <w:sz w:val="24"/>
          <w:szCs w:val="24"/>
        </w:rPr>
        <w:t>ст</w:t>
      </w:r>
      <w:r w:rsidRPr="00FA4793">
        <w:rPr>
          <w:rStyle w:val="11"/>
          <w:color w:val="000000"/>
          <w:sz w:val="24"/>
          <w:szCs w:val="24"/>
        </w:rPr>
        <w:t>ь</w:t>
      </w:r>
    </w:p>
    <w:p w:rsidR="00021618" w:rsidRPr="00FA4793" w:rsidRDefault="00021618" w:rsidP="00FA4793">
      <w:pPr>
        <w:pStyle w:val="a3"/>
        <w:shd w:val="clear" w:color="auto" w:fill="auto"/>
        <w:spacing w:after="0" w:line="240" w:lineRule="auto"/>
        <w:ind w:left="60"/>
        <w:contextualSpacing/>
        <w:rPr>
          <w:b/>
          <w:sz w:val="24"/>
          <w:szCs w:val="24"/>
        </w:rPr>
      </w:pPr>
      <w:r w:rsidRPr="00FA4793">
        <w:rPr>
          <w:rStyle w:val="11"/>
          <w:b/>
          <w:color w:val="000000"/>
          <w:sz w:val="24"/>
          <w:szCs w:val="24"/>
        </w:rPr>
        <w:t>Основні цілі, політики та шляхи.</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 xml:space="preserve">Загальна програма Компанії з управління ризиками визнає непередбачуваність фінансових ризиків і націлена на мінімізацію потенційного негативного впливу зазначених ризиків на фінансове становище Компанії. </w:t>
      </w:r>
    </w:p>
    <w:p w:rsidR="00021618" w:rsidRPr="00FA4793" w:rsidRDefault="00021618" w:rsidP="00FA4793">
      <w:pPr>
        <w:pStyle w:val="a3"/>
        <w:shd w:val="clear" w:color="auto" w:fill="auto"/>
        <w:spacing w:after="299" w:line="240" w:lineRule="auto"/>
        <w:ind w:left="60" w:right="60"/>
        <w:contextualSpacing/>
        <w:rPr>
          <w:sz w:val="24"/>
          <w:szCs w:val="24"/>
        </w:rPr>
      </w:pPr>
      <w:r w:rsidRPr="00FA4793">
        <w:rPr>
          <w:rStyle w:val="11"/>
          <w:color w:val="000000"/>
          <w:sz w:val="24"/>
          <w:szCs w:val="24"/>
        </w:rPr>
        <w:t xml:space="preserve">Збори </w:t>
      </w:r>
      <w:r w:rsidR="00283107" w:rsidRPr="00FA4793">
        <w:rPr>
          <w:rStyle w:val="11"/>
          <w:color w:val="000000"/>
          <w:sz w:val="24"/>
          <w:szCs w:val="24"/>
        </w:rPr>
        <w:t>Учасників несуть</w:t>
      </w:r>
      <w:r w:rsidRPr="00FA4793">
        <w:rPr>
          <w:rStyle w:val="11"/>
          <w:color w:val="000000"/>
          <w:sz w:val="24"/>
          <w:szCs w:val="24"/>
        </w:rPr>
        <w:t xml:space="preserve"> відповідальність за визначення цілей і політик Компанії щодо управління ризиками, залишаючи за собою остаточну відповідальність за них. </w:t>
      </w:r>
      <w:r w:rsidR="00283107" w:rsidRPr="00FA4793">
        <w:rPr>
          <w:rStyle w:val="11"/>
          <w:color w:val="000000"/>
          <w:sz w:val="24"/>
          <w:szCs w:val="24"/>
        </w:rPr>
        <w:t>Керівництво Компанії</w:t>
      </w:r>
      <w:r w:rsidRPr="00FA4793">
        <w:rPr>
          <w:rStyle w:val="11"/>
          <w:color w:val="000000"/>
          <w:sz w:val="24"/>
          <w:szCs w:val="24"/>
        </w:rPr>
        <w:t xml:space="preserve"> розподіляє обов'язки за розробку та операційні процеси, що забезпечують ефективне застосування даних цілей і політик до фінансової діяльності Компанії. </w:t>
      </w:r>
      <w:r w:rsidR="00AD03CF" w:rsidRPr="00FA4793">
        <w:rPr>
          <w:rStyle w:val="11"/>
          <w:color w:val="000000"/>
          <w:sz w:val="24"/>
          <w:szCs w:val="24"/>
        </w:rPr>
        <w:t>Учасники Товариства</w:t>
      </w:r>
      <w:r w:rsidRPr="00FA4793">
        <w:rPr>
          <w:rStyle w:val="11"/>
          <w:color w:val="000000"/>
          <w:sz w:val="24"/>
          <w:szCs w:val="24"/>
        </w:rPr>
        <w:t xml:space="preserve"> отриму</w:t>
      </w:r>
      <w:r w:rsidR="00AD03CF" w:rsidRPr="00FA4793">
        <w:rPr>
          <w:rStyle w:val="11"/>
          <w:color w:val="000000"/>
          <w:sz w:val="24"/>
          <w:szCs w:val="24"/>
        </w:rPr>
        <w:t>ють</w:t>
      </w:r>
      <w:r w:rsidRPr="00FA4793">
        <w:rPr>
          <w:rStyle w:val="11"/>
          <w:color w:val="000000"/>
          <w:sz w:val="24"/>
          <w:szCs w:val="24"/>
        </w:rPr>
        <w:t xml:space="preserve"> щомісячні повідомлення від </w:t>
      </w:r>
      <w:r w:rsidR="00283107" w:rsidRPr="00FA4793">
        <w:rPr>
          <w:rStyle w:val="11"/>
          <w:color w:val="000000"/>
          <w:sz w:val="24"/>
          <w:szCs w:val="24"/>
        </w:rPr>
        <w:t>Керівництва К</w:t>
      </w:r>
      <w:r w:rsidRPr="00FA4793">
        <w:rPr>
          <w:rStyle w:val="11"/>
          <w:color w:val="000000"/>
          <w:sz w:val="24"/>
          <w:szCs w:val="24"/>
        </w:rPr>
        <w:t>омпанії, за допомогою яких вон</w:t>
      </w:r>
      <w:r w:rsidR="00707789" w:rsidRPr="00FA4793">
        <w:rPr>
          <w:rStyle w:val="11"/>
          <w:color w:val="000000"/>
          <w:sz w:val="24"/>
          <w:szCs w:val="24"/>
        </w:rPr>
        <w:t>и</w:t>
      </w:r>
      <w:r w:rsidRPr="00FA4793">
        <w:rPr>
          <w:rStyle w:val="11"/>
          <w:color w:val="000000"/>
          <w:sz w:val="24"/>
          <w:szCs w:val="24"/>
        </w:rPr>
        <w:t xml:space="preserve"> вивча</w:t>
      </w:r>
      <w:r w:rsidR="00707789" w:rsidRPr="00FA4793">
        <w:rPr>
          <w:rStyle w:val="11"/>
          <w:color w:val="000000"/>
          <w:sz w:val="24"/>
          <w:szCs w:val="24"/>
        </w:rPr>
        <w:t>ють</w:t>
      </w:r>
      <w:r w:rsidRPr="00FA4793">
        <w:rPr>
          <w:rStyle w:val="11"/>
          <w:color w:val="000000"/>
          <w:sz w:val="24"/>
          <w:szCs w:val="24"/>
        </w:rPr>
        <w:t xml:space="preserve"> ефективність здійснюваних процесів і відповідність встановлюваних цілей і політик. Метою діяльності </w:t>
      </w:r>
      <w:r w:rsidR="00283107" w:rsidRPr="00FA4793">
        <w:rPr>
          <w:rStyle w:val="11"/>
          <w:color w:val="000000"/>
          <w:sz w:val="24"/>
          <w:szCs w:val="24"/>
        </w:rPr>
        <w:t>органів управління</w:t>
      </w:r>
      <w:r w:rsidRPr="00FA4793">
        <w:rPr>
          <w:rStyle w:val="11"/>
          <w:color w:val="000000"/>
          <w:sz w:val="24"/>
          <w:szCs w:val="24"/>
        </w:rPr>
        <w:t xml:space="preserve"> є створення політик, спрямованих на зниження ризиків наскільки це є можливим так, щоб конкурентоспроможність і гнучкість Компанії не були схильні надмірного негативному впливу зазначених ризиків.</w:t>
      </w:r>
    </w:p>
    <w:p w:rsidR="00021618" w:rsidRPr="00FA4793" w:rsidRDefault="00021618" w:rsidP="00FA4793">
      <w:pPr>
        <w:pStyle w:val="Heading10"/>
        <w:keepNext/>
        <w:keepLines/>
        <w:shd w:val="clear" w:color="auto" w:fill="auto"/>
        <w:spacing w:before="0" w:after="267" w:line="240" w:lineRule="auto"/>
        <w:ind w:left="60"/>
        <w:contextualSpacing/>
        <w:rPr>
          <w:b w:val="0"/>
          <w:sz w:val="24"/>
          <w:szCs w:val="24"/>
        </w:rPr>
      </w:pPr>
      <w:r w:rsidRPr="00FA4793">
        <w:rPr>
          <w:rStyle w:val="Heading1"/>
          <w:b/>
          <w:color w:val="000000"/>
          <w:sz w:val="24"/>
          <w:szCs w:val="24"/>
        </w:rPr>
        <w:t>Ризик ліквідності</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 xml:space="preserve">Ризик ліквідності </w:t>
      </w:r>
      <w:r w:rsidR="00785E90" w:rsidRPr="00FA4793">
        <w:rPr>
          <w:rStyle w:val="11"/>
          <w:color w:val="000000"/>
          <w:sz w:val="24"/>
          <w:szCs w:val="24"/>
        </w:rPr>
        <w:t xml:space="preserve">– ризик який </w:t>
      </w:r>
      <w:r w:rsidRPr="00FA4793">
        <w:rPr>
          <w:rStyle w:val="11"/>
          <w:color w:val="000000"/>
          <w:sz w:val="24"/>
          <w:szCs w:val="24"/>
        </w:rPr>
        <w:t>виникає у зв'язку з управлінням Компанією своїм оборотним капіталом, а також основними сумами погашення за борговими інструментами. Розумне управління ризиком ліквідності передбачає підтримку достатньої кількості грошових коштів.</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Політика Компанії спрямована на забезпечення постійної наявності достатньої кількості грошових коштів з метою виконання своїх зобов'язань у міру настання строку їх оплати. Для цієї мети Компанія виробляє розміщення наявних коштів технічних резервів на банківських депозитах, цінних паперах українських емітентів, правах вимог до перестрахувальників.</w:t>
      </w:r>
    </w:p>
    <w:p w:rsidR="00021618" w:rsidRDefault="00021618" w:rsidP="00FA4793">
      <w:pPr>
        <w:pStyle w:val="a3"/>
        <w:shd w:val="clear" w:color="auto" w:fill="auto"/>
        <w:spacing w:after="0" w:line="240" w:lineRule="auto"/>
        <w:ind w:left="60" w:right="60"/>
        <w:contextualSpacing/>
        <w:rPr>
          <w:rStyle w:val="11"/>
          <w:color w:val="000000"/>
          <w:sz w:val="24"/>
          <w:szCs w:val="24"/>
        </w:rPr>
      </w:pPr>
      <w:r w:rsidRPr="00FA4793">
        <w:rPr>
          <w:rStyle w:val="11"/>
          <w:color w:val="000000"/>
          <w:sz w:val="24"/>
          <w:szCs w:val="24"/>
        </w:rPr>
        <w:t>У разі недостатніх залишків грошових коштів на поточних рахунках у результаті істотних страхових виплат, Компанія може вдатися до перекладу частини коштів, розміщених на депозитних рахунках, на поточні рахунки і направити на фінансування поточних потреб Компанії. Компанія для фінансування поточної діяльності не вдається до таких фінансових інструментів як кредити і овердрафти.</w:t>
      </w:r>
    </w:p>
    <w:p w:rsidR="00A064BC" w:rsidRDefault="00A064BC" w:rsidP="00FA4793">
      <w:pPr>
        <w:pStyle w:val="a3"/>
        <w:shd w:val="clear" w:color="auto" w:fill="auto"/>
        <w:spacing w:after="0" w:line="240" w:lineRule="auto"/>
        <w:ind w:left="60" w:right="60"/>
        <w:contextualSpacing/>
        <w:rPr>
          <w:rStyle w:val="11"/>
          <w:color w:val="000000"/>
          <w:sz w:val="24"/>
          <w:szCs w:val="24"/>
        </w:rPr>
      </w:pPr>
    </w:p>
    <w:p w:rsidR="00021618" w:rsidRDefault="002756EA" w:rsidP="00FA4793">
      <w:pPr>
        <w:pStyle w:val="a3"/>
        <w:shd w:val="clear" w:color="auto" w:fill="auto"/>
        <w:spacing w:after="243" w:line="240" w:lineRule="auto"/>
        <w:ind w:left="120" w:right="20" w:firstLine="660"/>
        <w:contextualSpacing/>
        <w:jc w:val="center"/>
        <w:rPr>
          <w:rStyle w:val="11"/>
          <w:b/>
          <w:color w:val="000000"/>
          <w:sz w:val="24"/>
          <w:szCs w:val="24"/>
        </w:rPr>
      </w:pPr>
      <w:r w:rsidRPr="00FA4793">
        <w:rPr>
          <w:rStyle w:val="11"/>
          <w:b/>
          <w:color w:val="000000"/>
          <w:sz w:val="24"/>
          <w:szCs w:val="24"/>
        </w:rPr>
        <w:t xml:space="preserve">25. </w:t>
      </w:r>
      <w:r w:rsidR="00021618" w:rsidRPr="00FA4793">
        <w:rPr>
          <w:rStyle w:val="11"/>
          <w:b/>
          <w:color w:val="000000"/>
          <w:sz w:val="24"/>
          <w:szCs w:val="24"/>
        </w:rPr>
        <w:t>Страховий ризик</w:t>
      </w:r>
    </w:p>
    <w:p w:rsidR="00A064BC" w:rsidRPr="00FA4793" w:rsidRDefault="00A064BC" w:rsidP="00FA4793">
      <w:pPr>
        <w:pStyle w:val="a3"/>
        <w:shd w:val="clear" w:color="auto" w:fill="auto"/>
        <w:spacing w:after="243" w:line="240" w:lineRule="auto"/>
        <w:ind w:left="120" w:right="20" w:firstLine="660"/>
        <w:contextualSpacing/>
        <w:jc w:val="center"/>
        <w:rPr>
          <w:rStyle w:val="11"/>
          <w:b/>
          <w:color w:val="000000"/>
          <w:sz w:val="24"/>
          <w:szCs w:val="24"/>
        </w:rPr>
      </w:pPr>
    </w:p>
    <w:p w:rsidR="00021618" w:rsidRPr="00FA4793" w:rsidRDefault="00021618" w:rsidP="00FA4793">
      <w:pPr>
        <w:pStyle w:val="a3"/>
        <w:shd w:val="clear" w:color="auto" w:fill="auto"/>
        <w:spacing w:after="243" w:line="240" w:lineRule="auto"/>
        <w:ind w:left="120" w:right="20" w:firstLine="660"/>
        <w:contextualSpacing/>
        <w:rPr>
          <w:sz w:val="24"/>
          <w:szCs w:val="24"/>
        </w:rPr>
      </w:pPr>
      <w:r w:rsidRPr="00FA4793">
        <w:rPr>
          <w:rStyle w:val="11"/>
          <w:color w:val="000000"/>
          <w:sz w:val="24"/>
          <w:szCs w:val="24"/>
        </w:rPr>
        <w:t>З метою мінімізацію страхового ризику Компанія виробляє оцінку значущості ризику страхування за кожним договором страхування при його отриманні від Страхувальника з використанням розроблених правил андеррайтингу для кожного виду страхування. Компанією оцінюється страхова історія кожного об'єкта страхування, а також страхова сума, яка може бути залишена на власному утриманні в залежності від виду страхування та чинної політики Компанії щодо диверсифікації ризиків страхового портфеля. У разі перевищення страхової суми з окремого предмету договору страхування 10% від суми статутного капіталу і сформованих вільних резервів та страхових резервів, Компанія передає ризики в сумі перевищення зазначеного розміру у перестрахування.</w:t>
      </w:r>
    </w:p>
    <w:p w:rsidR="00021618" w:rsidRPr="00FA4793" w:rsidRDefault="00021618" w:rsidP="00FA4793">
      <w:pPr>
        <w:pStyle w:val="a3"/>
        <w:shd w:val="clear" w:color="auto" w:fill="auto"/>
        <w:spacing w:after="243" w:line="240" w:lineRule="auto"/>
        <w:ind w:left="120" w:right="20" w:firstLine="660"/>
        <w:contextualSpacing/>
        <w:rPr>
          <w:sz w:val="24"/>
          <w:szCs w:val="24"/>
        </w:rPr>
      </w:pPr>
      <w:r w:rsidRPr="007A782C">
        <w:rPr>
          <w:rStyle w:val="11"/>
          <w:color w:val="000000"/>
          <w:sz w:val="24"/>
          <w:szCs w:val="24"/>
        </w:rPr>
        <w:t>На 31 грудня 201</w:t>
      </w:r>
      <w:r w:rsidR="005156CC" w:rsidRPr="007A782C">
        <w:rPr>
          <w:rStyle w:val="11"/>
          <w:color w:val="000000"/>
          <w:sz w:val="24"/>
          <w:szCs w:val="24"/>
          <w:lang w:val="ru-RU"/>
        </w:rPr>
        <w:t xml:space="preserve">6 </w:t>
      </w:r>
      <w:r w:rsidRPr="007A782C">
        <w:rPr>
          <w:rStyle w:val="11"/>
          <w:color w:val="000000"/>
          <w:sz w:val="24"/>
          <w:szCs w:val="24"/>
        </w:rPr>
        <w:t>року компанія не має істотних страхових претензій, що виникли у минулих звітних періодах, за якими зберігається невизначеність щодо суми і термінів відшкодування.</w:t>
      </w:r>
    </w:p>
    <w:p w:rsidR="00F91266" w:rsidRPr="00FA4793" w:rsidRDefault="00021618" w:rsidP="00FA4793">
      <w:pPr>
        <w:pStyle w:val="a3"/>
        <w:shd w:val="clear" w:color="auto" w:fill="auto"/>
        <w:spacing w:after="285" w:line="240" w:lineRule="auto"/>
        <w:ind w:left="120" w:right="20" w:firstLine="660"/>
        <w:contextualSpacing/>
        <w:rPr>
          <w:rStyle w:val="Bodytext2"/>
          <w:b w:val="0"/>
          <w:bCs w:val="0"/>
          <w:color w:val="000000"/>
          <w:spacing w:val="0"/>
          <w:sz w:val="24"/>
          <w:szCs w:val="24"/>
        </w:rPr>
      </w:pPr>
      <w:r w:rsidRPr="00FA4793">
        <w:rPr>
          <w:rStyle w:val="11"/>
          <w:color w:val="000000"/>
          <w:sz w:val="24"/>
          <w:szCs w:val="24"/>
        </w:rPr>
        <w:t>Договори страхування Компанії не містять вбудованих похідних фінансових інструментів.</w:t>
      </w:r>
      <w:r w:rsidR="0008000B">
        <w:rPr>
          <w:rStyle w:val="11"/>
          <w:color w:val="000000"/>
          <w:sz w:val="24"/>
          <w:szCs w:val="24"/>
        </w:rPr>
        <w:t xml:space="preserve"> </w:t>
      </w:r>
    </w:p>
    <w:p w:rsidR="00021618" w:rsidRPr="00FA4793" w:rsidRDefault="00021618" w:rsidP="00FA4793">
      <w:pPr>
        <w:pStyle w:val="Bodytext21"/>
        <w:numPr>
          <w:ilvl w:val="0"/>
          <w:numId w:val="19"/>
        </w:numPr>
        <w:shd w:val="clear" w:color="auto" w:fill="auto"/>
        <w:tabs>
          <w:tab w:val="left" w:pos="1190"/>
        </w:tabs>
        <w:spacing w:before="0" w:after="212" w:line="240" w:lineRule="auto"/>
        <w:contextualSpacing/>
        <w:jc w:val="center"/>
        <w:rPr>
          <w:b w:val="0"/>
          <w:sz w:val="24"/>
          <w:szCs w:val="24"/>
        </w:rPr>
      </w:pPr>
      <w:r w:rsidRPr="00FA4793">
        <w:rPr>
          <w:rStyle w:val="Bodytext2"/>
          <w:b/>
          <w:color w:val="000000"/>
          <w:sz w:val="24"/>
          <w:szCs w:val="24"/>
        </w:rPr>
        <w:t>О</w:t>
      </w:r>
      <w:r w:rsidR="00D10720" w:rsidRPr="00FA4793">
        <w:rPr>
          <w:rStyle w:val="Bodytext2"/>
          <w:b/>
          <w:color w:val="000000"/>
          <w:sz w:val="24"/>
          <w:szCs w:val="24"/>
        </w:rPr>
        <w:t>перації з пов'язаними сторонами</w:t>
      </w:r>
    </w:p>
    <w:p w:rsidR="00021618" w:rsidRPr="00FA4793" w:rsidRDefault="00021618" w:rsidP="00FA4793">
      <w:pPr>
        <w:pStyle w:val="a3"/>
        <w:shd w:val="clear" w:color="auto" w:fill="auto"/>
        <w:spacing w:after="286" w:line="240" w:lineRule="auto"/>
        <w:ind w:left="120" w:right="20" w:firstLine="660"/>
        <w:contextualSpacing/>
        <w:rPr>
          <w:sz w:val="24"/>
          <w:szCs w:val="24"/>
        </w:rPr>
      </w:pPr>
      <w:r w:rsidRPr="00FA4793">
        <w:rPr>
          <w:rStyle w:val="11"/>
          <w:color w:val="000000"/>
          <w:sz w:val="24"/>
          <w:szCs w:val="24"/>
        </w:rPr>
        <w:t>Підприємство розглядає операції з пов'язаними сторонами, що включають операції з засновниками Підприємства і основним управлінським персоналом.</w:t>
      </w:r>
    </w:p>
    <w:p w:rsidR="00021618" w:rsidRPr="00FA4793" w:rsidRDefault="00021618" w:rsidP="00FA4793">
      <w:pPr>
        <w:pStyle w:val="Bodytext30"/>
        <w:shd w:val="clear" w:color="auto" w:fill="auto"/>
        <w:spacing w:before="0" w:after="221" w:line="240" w:lineRule="auto"/>
        <w:ind w:left="120"/>
        <w:contextualSpacing/>
        <w:rPr>
          <w:sz w:val="24"/>
          <w:szCs w:val="24"/>
        </w:rPr>
      </w:pPr>
      <w:r w:rsidRPr="00FA4793">
        <w:rPr>
          <w:rStyle w:val="Bodytext3"/>
          <w:i/>
          <w:iCs/>
          <w:color w:val="000000"/>
          <w:sz w:val="24"/>
          <w:szCs w:val="24"/>
        </w:rPr>
        <w:t>Винагорода управлінському персоналу</w:t>
      </w:r>
    </w:p>
    <w:p w:rsidR="00021618" w:rsidRPr="00FA4793" w:rsidRDefault="00021618" w:rsidP="00FA4793">
      <w:pPr>
        <w:pStyle w:val="a3"/>
        <w:shd w:val="clear" w:color="auto" w:fill="auto"/>
        <w:spacing w:after="234" w:line="240" w:lineRule="auto"/>
        <w:ind w:left="120" w:right="20" w:firstLine="306"/>
        <w:contextualSpacing/>
        <w:rPr>
          <w:sz w:val="24"/>
          <w:szCs w:val="24"/>
        </w:rPr>
      </w:pPr>
      <w:r w:rsidRPr="00FA4793">
        <w:rPr>
          <w:rStyle w:val="11"/>
          <w:sz w:val="24"/>
          <w:szCs w:val="24"/>
        </w:rPr>
        <w:t>Винагорода управлінському персоналу включає заробітну плату</w:t>
      </w:r>
      <w:r w:rsidR="00D97896" w:rsidRPr="00FA4793">
        <w:rPr>
          <w:rStyle w:val="11"/>
          <w:sz w:val="24"/>
          <w:szCs w:val="24"/>
        </w:rPr>
        <w:t>.</w:t>
      </w:r>
    </w:p>
    <w:p w:rsidR="00021618" w:rsidRPr="00FA4793" w:rsidRDefault="00021618" w:rsidP="00FA4793">
      <w:pPr>
        <w:pStyle w:val="Bodytext21"/>
        <w:shd w:val="clear" w:color="auto" w:fill="auto"/>
        <w:spacing w:before="0" w:after="0" w:line="240" w:lineRule="auto"/>
        <w:ind w:right="1180"/>
        <w:contextualSpacing/>
        <w:jc w:val="left"/>
        <w:rPr>
          <w:rStyle w:val="Bodytext2"/>
          <w:sz w:val="24"/>
          <w:szCs w:val="24"/>
        </w:rPr>
      </w:pPr>
      <w:r w:rsidRPr="00FA4793">
        <w:rPr>
          <w:rStyle w:val="Bodytext2"/>
          <w:sz w:val="24"/>
          <w:szCs w:val="24"/>
        </w:rPr>
        <w:t>201</w:t>
      </w:r>
      <w:r w:rsidR="00F91266" w:rsidRPr="00FA4793">
        <w:rPr>
          <w:rStyle w:val="Bodytext2"/>
          <w:sz w:val="24"/>
          <w:szCs w:val="24"/>
        </w:rPr>
        <w:t>5</w:t>
      </w:r>
      <w:r w:rsidRPr="00FA4793">
        <w:rPr>
          <w:rStyle w:val="Bodytext2"/>
          <w:sz w:val="24"/>
          <w:szCs w:val="24"/>
        </w:rPr>
        <w:t xml:space="preserve"> рік </w:t>
      </w:r>
      <w:r w:rsidR="00D97896" w:rsidRPr="00FA4793">
        <w:rPr>
          <w:rStyle w:val="Bodytext2"/>
          <w:sz w:val="24"/>
          <w:szCs w:val="24"/>
        </w:rPr>
        <w:t xml:space="preserve">– </w:t>
      </w:r>
      <w:r w:rsidR="00FF1DA9">
        <w:rPr>
          <w:rStyle w:val="Bodytext2"/>
          <w:sz w:val="24"/>
          <w:szCs w:val="24"/>
        </w:rPr>
        <w:t>82,</w:t>
      </w:r>
      <w:r w:rsidR="001E3F7D">
        <w:rPr>
          <w:rStyle w:val="Bodytext2"/>
          <w:sz w:val="24"/>
          <w:szCs w:val="24"/>
        </w:rPr>
        <w:t>2</w:t>
      </w:r>
      <w:r w:rsidR="00D97896" w:rsidRPr="00FA4793">
        <w:rPr>
          <w:rStyle w:val="Bodytext2"/>
          <w:sz w:val="24"/>
          <w:szCs w:val="24"/>
        </w:rPr>
        <w:t xml:space="preserve"> </w:t>
      </w:r>
      <w:r w:rsidRPr="00FA4793">
        <w:rPr>
          <w:rStyle w:val="Bodytext2"/>
          <w:sz w:val="24"/>
          <w:szCs w:val="24"/>
        </w:rPr>
        <w:t xml:space="preserve"> </w:t>
      </w:r>
      <w:proofErr w:type="spellStart"/>
      <w:r w:rsidRPr="00FA4793">
        <w:rPr>
          <w:rStyle w:val="Bodytext2"/>
          <w:sz w:val="24"/>
          <w:szCs w:val="24"/>
        </w:rPr>
        <w:t>тис.грн</w:t>
      </w:r>
      <w:proofErr w:type="spellEnd"/>
      <w:r w:rsidRPr="00FA4793">
        <w:rPr>
          <w:rStyle w:val="Bodytext2"/>
          <w:sz w:val="24"/>
          <w:szCs w:val="24"/>
        </w:rPr>
        <w:t>.</w:t>
      </w:r>
    </w:p>
    <w:p w:rsidR="005156CC" w:rsidRPr="00AA3425" w:rsidRDefault="005156CC" w:rsidP="00FA4793">
      <w:pPr>
        <w:pStyle w:val="Bodytext21"/>
        <w:shd w:val="clear" w:color="auto" w:fill="auto"/>
        <w:spacing w:before="0" w:after="0" w:line="240" w:lineRule="auto"/>
        <w:ind w:right="1180"/>
        <w:contextualSpacing/>
        <w:jc w:val="left"/>
        <w:rPr>
          <w:sz w:val="24"/>
          <w:szCs w:val="24"/>
        </w:rPr>
      </w:pPr>
      <w:r w:rsidRPr="00AA3425">
        <w:rPr>
          <w:rStyle w:val="Bodytext2"/>
          <w:sz w:val="24"/>
          <w:szCs w:val="24"/>
        </w:rPr>
        <w:t xml:space="preserve">2016 рік </w:t>
      </w:r>
      <w:r w:rsidR="00AA3425" w:rsidRPr="00AA3425">
        <w:rPr>
          <w:rStyle w:val="Bodytext2"/>
          <w:sz w:val="24"/>
          <w:szCs w:val="24"/>
        </w:rPr>
        <w:t>–</w:t>
      </w:r>
      <w:r w:rsidRPr="00AA3425">
        <w:rPr>
          <w:rStyle w:val="Bodytext2"/>
          <w:sz w:val="24"/>
          <w:szCs w:val="24"/>
        </w:rPr>
        <w:t xml:space="preserve"> </w:t>
      </w:r>
      <w:r w:rsidR="00081FC8">
        <w:rPr>
          <w:rStyle w:val="Bodytext2"/>
          <w:sz w:val="24"/>
          <w:szCs w:val="24"/>
        </w:rPr>
        <w:t>88,9</w:t>
      </w:r>
      <w:r w:rsidR="00AA3425" w:rsidRPr="00AA3425">
        <w:rPr>
          <w:rStyle w:val="Bodytext2"/>
          <w:sz w:val="24"/>
          <w:szCs w:val="24"/>
        </w:rPr>
        <w:t xml:space="preserve"> тис. грн.</w:t>
      </w:r>
    </w:p>
    <w:p w:rsidR="002756EA" w:rsidRDefault="00021618" w:rsidP="00FA4793">
      <w:pPr>
        <w:pStyle w:val="Tableofcontents1"/>
        <w:shd w:val="clear" w:color="auto" w:fill="auto"/>
        <w:tabs>
          <w:tab w:val="right" w:pos="8308"/>
        </w:tabs>
        <w:spacing w:after="100" w:afterAutospacing="1" w:line="240" w:lineRule="auto"/>
        <w:ind w:firstLine="306"/>
        <w:contextualSpacing/>
        <w:rPr>
          <w:rStyle w:val="11"/>
          <w:sz w:val="24"/>
          <w:szCs w:val="24"/>
        </w:rPr>
      </w:pPr>
      <w:r w:rsidRPr="00B925A7">
        <w:rPr>
          <w:rStyle w:val="11"/>
          <w:sz w:val="24"/>
          <w:szCs w:val="24"/>
        </w:rPr>
        <w:t>Компанія не здійснювала операції з іншими пов'язаними сторонами в ході економічної діяльності за 201</w:t>
      </w:r>
      <w:r w:rsidR="00D15E36" w:rsidRPr="00B925A7">
        <w:rPr>
          <w:rStyle w:val="11"/>
          <w:sz w:val="24"/>
          <w:szCs w:val="24"/>
        </w:rPr>
        <w:t>6</w:t>
      </w:r>
      <w:r w:rsidRPr="00B925A7">
        <w:rPr>
          <w:rStyle w:val="11"/>
          <w:sz w:val="24"/>
          <w:szCs w:val="24"/>
        </w:rPr>
        <w:t xml:space="preserve"> рік.</w:t>
      </w:r>
    </w:p>
    <w:p w:rsidR="002756EA" w:rsidRDefault="000F0EA9" w:rsidP="00FA4793">
      <w:pPr>
        <w:pStyle w:val="Tableofcontents1"/>
        <w:numPr>
          <w:ilvl w:val="0"/>
          <w:numId w:val="19"/>
        </w:numPr>
        <w:shd w:val="clear" w:color="auto" w:fill="auto"/>
        <w:tabs>
          <w:tab w:val="right" w:pos="8308"/>
        </w:tabs>
        <w:spacing w:after="100" w:afterAutospacing="1" w:line="240" w:lineRule="auto"/>
        <w:contextualSpacing/>
        <w:jc w:val="center"/>
        <w:rPr>
          <w:rStyle w:val="11"/>
          <w:b/>
          <w:sz w:val="24"/>
          <w:szCs w:val="24"/>
        </w:rPr>
      </w:pPr>
      <w:r w:rsidRPr="00FA4793">
        <w:rPr>
          <w:rStyle w:val="11"/>
          <w:b/>
          <w:sz w:val="24"/>
          <w:szCs w:val="24"/>
        </w:rPr>
        <w:t xml:space="preserve"> </w:t>
      </w:r>
      <w:r w:rsidR="002756EA" w:rsidRPr="00FA4793">
        <w:rPr>
          <w:rStyle w:val="11"/>
          <w:b/>
          <w:sz w:val="24"/>
          <w:szCs w:val="24"/>
        </w:rPr>
        <w:t>Події, які сталися після дати звіту</w:t>
      </w:r>
    </w:p>
    <w:p w:rsidR="007A376F" w:rsidRPr="007A376F" w:rsidRDefault="007A376F" w:rsidP="007A376F">
      <w:pPr>
        <w:spacing w:after="0"/>
        <w:rPr>
          <w:rStyle w:val="11"/>
          <w:sz w:val="24"/>
          <w:szCs w:val="24"/>
        </w:rPr>
      </w:pPr>
      <w:r w:rsidRPr="007A376F">
        <w:rPr>
          <w:rStyle w:val="11"/>
          <w:sz w:val="24"/>
          <w:szCs w:val="24"/>
        </w:rPr>
        <w:t>Згідно Протоколу</w:t>
      </w:r>
      <w:r w:rsidRPr="007A376F">
        <w:rPr>
          <w:rFonts w:ascii="Times New Roman" w:hAnsi="Times New Roman"/>
          <w:b/>
          <w:sz w:val="24"/>
          <w:szCs w:val="24"/>
        </w:rPr>
        <w:t xml:space="preserve"> Загальних Зборів Учасників від 26 грудня 2016 року  №42-12/16 від було прийнято рішення  </w:t>
      </w:r>
      <w:r w:rsidRPr="007A376F">
        <w:rPr>
          <w:rFonts w:ascii="Times New Roman" w:hAnsi="Times New Roman"/>
          <w:sz w:val="24"/>
          <w:szCs w:val="24"/>
        </w:rPr>
        <w:t xml:space="preserve"> щодо закриття відокремленого підрозділу Товариства – Відокремлений підрозділ Криворізький Регіональний Центр ТДВ «СК «ЕКСПО СТРАХУВАННЯ» з 19.01.2017р.,закриття відокремленого підрозділу Товариства – Відокремлений підрозділ Луцький Регіональний Центр ТДВ «СК «ЕКСПО СТРАХУВАННЯ» з 19.01.2017р.,  закриття відокремленого підрозділу Товариства – Відокремлений підрозділ Миколаївський Регіональний Центр ТДВ «СК «ЕКСПО СТРАХУВАННЯ» з 19.01.2017р. Дане закриття  жодним чином не вплинуло на  діяльність Компанії в цілому. </w:t>
      </w:r>
    </w:p>
    <w:p w:rsidR="007A376F" w:rsidRPr="007A376F" w:rsidRDefault="007A376F" w:rsidP="007A376F">
      <w:pPr>
        <w:pStyle w:val="Tableofcontents1"/>
        <w:shd w:val="clear" w:color="auto" w:fill="auto"/>
        <w:tabs>
          <w:tab w:val="right" w:pos="8308"/>
        </w:tabs>
        <w:spacing w:after="100" w:afterAutospacing="1" w:line="240" w:lineRule="auto"/>
        <w:ind w:firstLine="306"/>
        <w:rPr>
          <w:sz w:val="24"/>
          <w:szCs w:val="24"/>
        </w:rPr>
      </w:pPr>
      <w:r w:rsidRPr="007A376F">
        <w:rPr>
          <w:rStyle w:val="11"/>
          <w:sz w:val="24"/>
          <w:szCs w:val="24"/>
        </w:rPr>
        <w:t>ТДВ «СК «ЕКСПО СТРАХУВАННЯ» ставить перед собою мету в повному обсязі задовольнити потреби користувачів фінансової звітності, складеної згідно вимог МСФЗ.</w:t>
      </w:r>
    </w:p>
    <w:p w:rsidR="007A376F" w:rsidRPr="007A376F" w:rsidRDefault="007A376F" w:rsidP="007A376F">
      <w:pPr>
        <w:pStyle w:val="Tableofcontents1"/>
        <w:shd w:val="clear" w:color="auto" w:fill="auto"/>
        <w:tabs>
          <w:tab w:val="right" w:pos="8308"/>
        </w:tabs>
        <w:spacing w:after="100" w:afterAutospacing="1" w:line="276" w:lineRule="auto"/>
        <w:ind w:firstLine="306"/>
        <w:rPr>
          <w:rStyle w:val="11"/>
          <w:sz w:val="24"/>
          <w:szCs w:val="24"/>
        </w:rPr>
      </w:pPr>
      <w:r w:rsidRPr="007A376F">
        <w:rPr>
          <w:rStyle w:val="11"/>
          <w:sz w:val="24"/>
          <w:szCs w:val="24"/>
        </w:rPr>
        <w:t>Ця фінансова звітність була схвалена Директором ТДВ СК «ЕКСПО СТРАХУВАННЯ» та затверджена до випуску 27 лютого 2016 року.</w:t>
      </w:r>
    </w:p>
    <w:p w:rsidR="00B925A7" w:rsidRDefault="00B925A7" w:rsidP="00FA4793">
      <w:pPr>
        <w:pStyle w:val="Tableofcontents1"/>
        <w:shd w:val="clear" w:color="auto" w:fill="auto"/>
        <w:tabs>
          <w:tab w:val="right" w:pos="8308"/>
        </w:tabs>
        <w:spacing w:after="100" w:afterAutospacing="1" w:line="240" w:lineRule="auto"/>
        <w:ind w:firstLine="306"/>
        <w:contextualSpacing/>
        <w:rPr>
          <w:rStyle w:val="11"/>
          <w:color w:val="FF0000"/>
          <w:sz w:val="24"/>
          <w:szCs w:val="24"/>
        </w:rPr>
      </w:pPr>
    </w:p>
    <w:p w:rsidR="00B925A7" w:rsidRPr="00FA4793" w:rsidRDefault="00B925A7" w:rsidP="00FA4793">
      <w:pPr>
        <w:pStyle w:val="Tableofcontents1"/>
        <w:shd w:val="clear" w:color="auto" w:fill="auto"/>
        <w:tabs>
          <w:tab w:val="right" w:pos="8308"/>
        </w:tabs>
        <w:spacing w:after="100" w:afterAutospacing="1" w:line="240" w:lineRule="auto"/>
        <w:ind w:firstLine="306"/>
        <w:contextualSpacing/>
        <w:rPr>
          <w:rStyle w:val="11"/>
          <w:color w:val="FF0000"/>
          <w:sz w:val="24"/>
          <w:szCs w:val="24"/>
        </w:rPr>
      </w:pPr>
    </w:p>
    <w:p w:rsidR="00CC5484" w:rsidRDefault="00CC5484" w:rsidP="00FA4793">
      <w:pPr>
        <w:pStyle w:val="a3"/>
        <w:shd w:val="clear" w:color="auto" w:fill="auto"/>
        <w:spacing w:line="240" w:lineRule="auto"/>
        <w:ind w:left="40" w:right="40"/>
        <w:contextualSpacing/>
        <w:rPr>
          <w:b/>
          <w:sz w:val="24"/>
          <w:szCs w:val="24"/>
        </w:rPr>
      </w:pPr>
    </w:p>
    <w:p w:rsidR="00021618" w:rsidRDefault="00611F6D" w:rsidP="00FA4793">
      <w:pPr>
        <w:pStyle w:val="a3"/>
        <w:shd w:val="clear" w:color="auto" w:fill="auto"/>
        <w:spacing w:line="240" w:lineRule="auto"/>
        <w:ind w:left="40" w:right="40"/>
        <w:contextualSpacing/>
        <w:rPr>
          <w:b/>
          <w:sz w:val="24"/>
          <w:szCs w:val="24"/>
        </w:rPr>
      </w:pPr>
      <w:r w:rsidRPr="00FA4793">
        <w:rPr>
          <w:b/>
          <w:sz w:val="24"/>
          <w:szCs w:val="24"/>
        </w:rPr>
        <w:t xml:space="preserve">Директор ТДВ  «СК «ЕКСПО СТРАХУВАННЯ»                             </w:t>
      </w:r>
      <w:proofErr w:type="spellStart"/>
      <w:r w:rsidRPr="00FA4793">
        <w:rPr>
          <w:b/>
          <w:sz w:val="24"/>
          <w:szCs w:val="24"/>
        </w:rPr>
        <w:t>Іванці</w:t>
      </w:r>
      <w:r w:rsidR="00BC76C8" w:rsidRPr="00FA4793">
        <w:rPr>
          <w:b/>
          <w:sz w:val="24"/>
          <w:szCs w:val="24"/>
        </w:rPr>
        <w:t>в</w:t>
      </w:r>
      <w:proofErr w:type="spellEnd"/>
      <w:r w:rsidRPr="00FA4793">
        <w:rPr>
          <w:b/>
          <w:sz w:val="24"/>
          <w:szCs w:val="24"/>
        </w:rPr>
        <w:t xml:space="preserve"> А.Є.</w:t>
      </w:r>
    </w:p>
    <w:p w:rsidR="00CC5484" w:rsidRDefault="00CC5484" w:rsidP="00FA4793">
      <w:pPr>
        <w:pStyle w:val="a3"/>
        <w:shd w:val="clear" w:color="auto" w:fill="auto"/>
        <w:spacing w:line="240" w:lineRule="auto"/>
        <w:ind w:left="40" w:right="40"/>
        <w:contextualSpacing/>
        <w:rPr>
          <w:b/>
          <w:sz w:val="24"/>
          <w:szCs w:val="24"/>
        </w:rPr>
      </w:pPr>
    </w:p>
    <w:p w:rsidR="00CC5484" w:rsidRPr="00FA4793" w:rsidRDefault="00CC5484" w:rsidP="00FA4793">
      <w:pPr>
        <w:pStyle w:val="a3"/>
        <w:shd w:val="clear" w:color="auto" w:fill="auto"/>
        <w:spacing w:line="240" w:lineRule="auto"/>
        <w:ind w:left="40" w:right="40"/>
        <w:contextualSpacing/>
        <w:rPr>
          <w:b/>
          <w:sz w:val="24"/>
          <w:szCs w:val="24"/>
        </w:rPr>
      </w:pPr>
    </w:p>
    <w:p w:rsidR="00A65EDA" w:rsidRPr="00FA4793" w:rsidRDefault="00A65EDA" w:rsidP="00FA4793">
      <w:pPr>
        <w:pStyle w:val="a3"/>
        <w:shd w:val="clear" w:color="auto" w:fill="auto"/>
        <w:spacing w:line="240" w:lineRule="auto"/>
        <w:ind w:left="40" w:right="40"/>
        <w:contextualSpacing/>
        <w:rPr>
          <w:b/>
          <w:sz w:val="24"/>
          <w:szCs w:val="24"/>
        </w:rPr>
      </w:pPr>
    </w:p>
    <w:p w:rsidR="00021618" w:rsidRPr="00FA4793" w:rsidRDefault="00611F6D" w:rsidP="00FA4793">
      <w:pPr>
        <w:pStyle w:val="a3"/>
        <w:shd w:val="clear" w:color="auto" w:fill="auto"/>
        <w:spacing w:line="240" w:lineRule="auto"/>
        <w:ind w:left="40" w:right="40"/>
        <w:contextualSpacing/>
        <w:rPr>
          <w:b/>
          <w:sz w:val="24"/>
          <w:szCs w:val="24"/>
        </w:rPr>
      </w:pPr>
      <w:r w:rsidRPr="00FA4793">
        <w:rPr>
          <w:b/>
          <w:sz w:val="24"/>
          <w:szCs w:val="24"/>
        </w:rPr>
        <w:t>Головний бухгалтер</w:t>
      </w:r>
      <w:r w:rsidRPr="00FA4793">
        <w:rPr>
          <w:b/>
          <w:sz w:val="24"/>
          <w:szCs w:val="24"/>
        </w:rPr>
        <w:tab/>
      </w:r>
      <w:r w:rsidRPr="00FA4793">
        <w:rPr>
          <w:b/>
          <w:sz w:val="24"/>
          <w:szCs w:val="24"/>
        </w:rPr>
        <w:tab/>
      </w:r>
      <w:r w:rsidRPr="00FA4793">
        <w:rPr>
          <w:b/>
          <w:sz w:val="24"/>
          <w:szCs w:val="24"/>
        </w:rPr>
        <w:tab/>
      </w:r>
      <w:r w:rsidRPr="00FA4793">
        <w:rPr>
          <w:b/>
          <w:sz w:val="24"/>
          <w:szCs w:val="24"/>
        </w:rPr>
        <w:tab/>
      </w:r>
      <w:r w:rsidRPr="00FA4793">
        <w:rPr>
          <w:b/>
          <w:sz w:val="24"/>
          <w:szCs w:val="24"/>
        </w:rPr>
        <w:tab/>
      </w:r>
      <w:r w:rsidRPr="00FA4793">
        <w:rPr>
          <w:b/>
          <w:sz w:val="24"/>
          <w:szCs w:val="24"/>
        </w:rPr>
        <w:tab/>
        <w:t xml:space="preserve">    </w:t>
      </w:r>
      <w:r w:rsidR="00BC76C8" w:rsidRPr="00FA4793">
        <w:rPr>
          <w:b/>
          <w:sz w:val="24"/>
          <w:szCs w:val="24"/>
        </w:rPr>
        <w:t xml:space="preserve">    </w:t>
      </w:r>
      <w:r w:rsidRPr="00FA4793">
        <w:rPr>
          <w:b/>
          <w:sz w:val="24"/>
          <w:szCs w:val="24"/>
        </w:rPr>
        <w:t xml:space="preserve">   Соколова  Г.В.</w:t>
      </w:r>
    </w:p>
    <w:sectPr w:rsidR="00021618" w:rsidRPr="00FA4793" w:rsidSect="00611F6D">
      <w:pgSz w:w="11906" w:h="16838"/>
      <w:pgMar w:top="850" w:right="991" w:bottom="850" w:left="1134"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8D339B8"/>
    <w:multiLevelType w:val="hybridMultilevel"/>
    <w:tmpl w:val="E3B2B360"/>
    <w:lvl w:ilvl="0" w:tplc="D2407E68">
      <w:start w:val="26"/>
      <w:numFmt w:val="decimal"/>
      <w:lvlText w:val="%1."/>
      <w:lvlJc w:val="left"/>
      <w:pPr>
        <w:ind w:left="114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A7C5C03"/>
    <w:multiLevelType w:val="multilevel"/>
    <w:tmpl w:val="66EAB1C6"/>
    <w:lvl w:ilvl="0">
      <w:start w:val="2"/>
      <w:numFmt w:val="decimal"/>
      <w:lvlText w:val="%1"/>
      <w:lvlJc w:val="left"/>
      <w:pPr>
        <w:ind w:left="420" w:hanging="420"/>
      </w:pPr>
      <w:rPr>
        <w:rFonts w:hint="default"/>
        <w:color w:val="000000"/>
      </w:rPr>
    </w:lvl>
    <w:lvl w:ilvl="1">
      <w:start w:val="31"/>
      <w:numFmt w:val="decimal"/>
      <w:lvlText w:val="%1.%2"/>
      <w:lvlJc w:val="left"/>
      <w:pPr>
        <w:ind w:left="1219" w:hanging="420"/>
      </w:pPr>
      <w:rPr>
        <w:rFonts w:hint="default"/>
        <w:color w:val="000000"/>
      </w:rPr>
    </w:lvl>
    <w:lvl w:ilvl="2">
      <w:start w:val="1"/>
      <w:numFmt w:val="decimal"/>
      <w:lvlText w:val="%1.%2.%3"/>
      <w:lvlJc w:val="left"/>
      <w:pPr>
        <w:ind w:left="2318" w:hanging="720"/>
      </w:pPr>
      <w:rPr>
        <w:rFonts w:hint="default"/>
        <w:color w:val="000000"/>
      </w:rPr>
    </w:lvl>
    <w:lvl w:ilvl="3">
      <w:start w:val="1"/>
      <w:numFmt w:val="decimal"/>
      <w:lvlText w:val="%1.%2.%3.%4"/>
      <w:lvlJc w:val="left"/>
      <w:pPr>
        <w:ind w:left="3117" w:hanging="720"/>
      </w:pPr>
      <w:rPr>
        <w:rFonts w:hint="default"/>
        <w:color w:val="000000"/>
      </w:rPr>
    </w:lvl>
    <w:lvl w:ilvl="4">
      <w:start w:val="1"/>
      <w:numFmt w:val="decimal"/>
      <w:lvlText w:val="%1.%2.%3.%4.%5"/>
      <w:lvlJc w:val="left"/>
      <w:pPr>
        <w:ind w:left="4276" w:hanging="1080"/>
      </w:pPr>
      <w:rPr>
        <w:rFonts w:hint="default"/>
        <w:color w:val="000000"/>
      </w:rPr>
    </w:lvl>
    <w:lvl w:ilvl="5">
      <w:start w:val="1"/>
      <w:numFmt w:val="decimal"/>
      <w:lvlText w:val="%1.%2.%3.%4.%5.%6"/>
      <w:lvlJc w:val="left"/>
      <w:pPr>
        <w:ind w:left="5075" w:hanging="1080"/>
      </w:pPr>
      <w:rPr>
        <w:rFonts w:hint="default"/>
        <w:color w:val="000000"/>
      </w:rPr>
    </w:lvl>
    <w:lvl w:ilvl="6">
      <w:start w:val="1"/>
      <w:numFmt w:val="decimal"/>
      <w:lvlText w:val="%1.%2.%3.%4.%5.%6.%7"/>
      <w:lvlJc w:val="left"/>
      <w:pPr>
        <w:ind w:left="6234" w:hanging="1440"/>
      </w:pPr>
      <w:rPr>
        <w:rFonts w:hint="default"/>
        <w:color w:val="000000"/>
      </w:rPr>
    </w:lvl>
    <w:lvl w:ilvl="7">
      <w:start w:val="1"/>
      <w:numFmt w:val="decimal"/>
      <w:lvlText w:val="%1.%2.%3.%4.%5.%6.%7.%8"/>
      <w:lvlJc w:val="left"/>
      <w:pPr>
        <w:ind w:left="7033" w:hanging="1440"/>
      </w:pPr>
      <w:rPr>
        <w:rFonts w:hint="default"/>
        <w:color w:val="000000"/>
      </w:rPr>
    </w:lvl>
    <w:lvl w:ilvl="8">
      <w:start w:val="1"/>
      <w:numFmt w:val="decimal"/>
      <w:lvlText w:val="%1.%2.%3.%4.%5.%6.%7.%8.%9"/>
      <w:lvlJc w:val="left"/>
      <w:pPr>
        <w:ind w:left="8192" w:hanging="1800"/>
      </w:pPr>
      <w:rPr>
        <w:rFonts w:hint="default"/>
        <w:color w:val="000000"/>
      </w:rPr>
    </w:lvl>
  </w:abstractNum>
  <w:abstractNum w:abstractNumId="5">
    <w:nsid w:val="149F3CFA"/>
    <w:multiLevelType w:val="multilevel"/>
    <w:tmpl w:val="000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D3100"/>
    <w:multiLevelType w:val="hybridMultilevel"/>
    <w:tmpl w:val="266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24D03"/>
    <w:multiLevelType w:val="hybridMultilevel"/>
    <w:tmpl w:val="618C905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nsid w:val="1B135733"/>
    <w:multiLevelType w:val="multilevel"/>
    <w:tmpl w:val="F0F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218C3"/>
    <w:multiLevelType w:val="multilevel"/>
    <w:tmpl w:val="3C4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A47FE5"/>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1DDE1048"/>
    <w:multiLevelType w:val="hybridMultilevel"/>
    <w:tmpl w:val="A70C02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1EBE1DDA"/>
    <w:multiLevelType w:val="hybridMultilevel"/>
    <w:tmpl w:val="41C81276"/>
    <w:lvl w:ilvl="0" w:tplc="08090001">
      <w:start w:val="1"/>
      <w:numFmt w:val="bullet"/>
      <w:lvlText w:val=""/>
      <w:lvlJc w:val="left"/>
      <w:pPr>
        <w:ind w:left="720" w:hanging="360"/>
      </w:pPr>
      <w:rPr>
        <w:rFonts w:ascii="Symbol" w:hAnsi="Symbol" w:hint="default"/>
      </w:rPr>
    </w:lvl>
    <w:lvl w:ilvl="1" w:tplc="BA3ABF2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4779E"/>
    <w:multiLevelType w:val="multilevel"/>
    <w:tmpl w:val="667030C2"/>
    <w:lvl w:ilvl="0">
      <w:start w:val="2"/>
      <w:numFmt w:val="decimal"/>
      <w:lvlText w:val="%1."/>
      <w:lvlJc w:val="left"/>
      <w:pPr>
        <w:ind w:left="555" w:hanging="555"/>
      </w:pPr>
      <w:rPr>
        <w:rFonts w:hint="default"/>
        <w:color w:val="000000"/>
      </w:rPr>
    </w:lvl>
    <w:lvl w:ilvl="1">
      <w:start w:val="2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28975BC0"/>
    <w:multiLevelType w:val="hybridMultilevel"/>
    <w:tmpl w:val="175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08177EA"/>
    <w:multiLevelType w:val="hybridMultilevel"/>
    <w:tmpl w:val="575A6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5460E"/>
    <w:multiLevelType w:val="hybridMultilevel"/>
    <w:tmpl w:val="B55AF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7C66430"/>
    <w:multiLevelType w:val="hybridMultilevel"/>
    <w:tmpl w:val="92ECFC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3BBB2AFA"/>
    <w:multiLevelType w:val="hybridMultilevel"/>
    <w:tmpl w:val="D980B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29874FD"/>
    <w:multiLevelType w:val="hybridMultilevel"/>
    <w:tmpl w:val="D6BA1C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B1F2137"/>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1">
    <w:nsid w:val="4BEF6466"/>
    <w:multiLevelType w:val="multilevel"/>
    <w:tmpl w:val="E44E06B6"/>
    <w:lvl w:ilvl="0">
      <w:start w:val="2"/>
      <w:numFmt w:val="decimal"/>
      <w:lvlText w:val="%1."/>
      <w:lvlJc w:val="left"/>
      <w:pPr>
        <w:ind w:left="480" w:hanging="480"/>
      </w:pPr>
      <w:rPr>
        <w:rFonts w:hint="default"/>
        <w:color w:val="000000"/>
      </w:rPr>
    </w:lvl>
    <w:lvl w:ilvl="1">
      <w:start w:val="29"/>
      <w:numFmt w:val="decimal"/>
      <w:lvlText w:val="%1.%2."/>
      <w:lvlJc w:val="left"/>
      <w:pPr>
        <w:ind w:left="1035" w:hanging="48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22">
    <w:nsid w:val="57371292"/>
    <w:multiLevelType w:val="hybridMultilevel"/>
    <w:tmpl w:val="A6186B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E307F5"/>
    <w:multiLevelType w:val="hybridMultilevel"/>
    <w:tmpl w:val="D09E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83A33"/>
    <w:multiLevelType w:val="hybridMultilevel"/>
    <w:tmpl w:val="75BA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E1D69"/>
    <w:multiLevelType w:val="hybridMultilevel"/>
    <w:tmpl w:val="D340F164"/>
    <w:lvl w:ilvl="0" w:tplc="1B6EC0CC">
      <w:start w:val="30"/>
      <w:numFmt w:val="decimal"/>
      <w:lvlText w:val="%1."/>
      <w:lvlJc w:val="left"/>
      <w:pPr>
        <w:ind w:left="1159" w:hanging="360"/>
      </w:pPr>
      <w:rPr>
        <w:rFonts w:hint="default"/>
        <w:color w:val="000000"/>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6">
    <w:nsid w:val="668D7E6A"/>
    <w:multiLevelType w:val="hybridMultilevel"/>
    <w:tmpl w:val="D3C8301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7">
    <w:nsid w:val="69F1096D"/>
    <w:multiLevelType w:val="multilevel"/>
    <w:tmpl w:val="7DFC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D00651"/>
    <w:multiLevelType w:val="hybridMultilevel"/>
    <w:tmpl w:val="150852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6B5F5C50"/>
    <w:multiLevelType w:val="hybridMultilevel"/>
    <w:tmpl w:val="376C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331AF4"/>
    <w:multiLevelType w:val="hybridMultilevel"/>
    <w:tmpl w:val="2058352A"/>
    <w:lvl w:ilvl="0" w:tplc="241CB67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B5333"/>
    <w:multiLevelType w:val="multilevel"/>
    <w:tmpl w:val="74DA5606"/>
    <w:lvl w:ilvl="0">
      <w:start w:val="1"/>
      <w:numFmt w:val="decimal"/>
      <w:pStyle w:val="1"/>
      <w:lvlText w:val="%1"/>
      <w:lvlJc w:val="left"/>
      <w:pPr>
        <w:tabs>
          <w:tab w:val="num" w:pos="360"/>
        </w:tabs>
        <w:ind w:left="360" w:hanging="360"/>
      </w:pPr>
      <w:rPr>
        <w:rFonts w:cs="Times New Roman" w:hint="default"/>
        <w:b/>
        <w:i w:val="0"/>
        <w:sz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6F9F7283"/>
    <w:multiLevelType w:val="multilevel"/>
    <w:tmpl w:val="DE70FA40"/>
    <w:lvl w:ilvl="0">
      <w:start w:val="2"/>
      <w:numFmt w:val="decimal"/>
      <w:lvlText w:val="%1."/>
      <w:lvlJc w:val="left"/>
      <w:pPr>
        <w:ind w:left="502" w:hanging="360"/>
      </w:pPr>
      <w:rPr>
        <w:rFonts w:hint="default"/>
        <w:color w:val="000000"/>
      </w:rPr>
    </w:lvl>
    <w:lvl w:ilvl="1">
      <w:start w:val="8"/>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70FE1102"/>
    <w:multiLevelType w:val="hybridMultilevel"/>
    <w:tmpl w:val="3B127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53E2AD2"/>
    <w:multiLevelType w:val="multilevel"/>
    <w:tmpl w:val="C902F666"/>
    <w:lvl w:ilvl="0">
      <w:start w:val="2"/>
      <w:numFmt w:val="decimal"/>
      <w:lvlText w:val="%1."/>
      <w:lvlJc w:val="left"/>
      <w:pPr>
        <w:ind w:left="480" w:hanging="480"/>
      </w:pPr>
      <w:rPr>
        <w:rFonts w:hint="default"/>
        <w:b/>
        <w:color w:val="000000"/>
      </w:rPr>
    </w:lvl>
    <w:lvl w:ilvl="1">
      <w:start w:val="23"/>
      <w:numFmt w:val="decimal"/>
      <w:lvlText w:val="%1.%2."/>
      <w:lvlJc w:val="left"/>
      <w:pPr>
        <w:ind w:left="622" w:hanging="48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35">
    <w:nsid w:val="770C4D4B"/>
    <w:multiLevelType w:val="multilevel"/>
    <w:tmpl w:val="050ACD74"/>
    <w:lvl w:ilvl="0">
      <w:start w:val="2"/>
      <w:numFmt w:val="decimal"/>
      <w:lvlText w:val="%1"/>
      <w:lvlJc w:val="left"/>
      <w:pPr>
        <w:ind w:left="420" w:hanging="420"/>
      </w:pPr>
      <w:rPr>
        <w:rFonts w:hint="default"/>
        <w:color w:val="000000"/>
      </w:rPr>
    </w:lvl>
    <w:lvl w:ilvl="1">
      <w:start w:val="28"/>
      <w:numFmt w:val="decimal"/>
      <w:lvlText w:val="%1.%2"/>
      <w:lvlJc w:val="left"/>
      <w:pPr>
        <w:ind w:left="975" w:hanging="42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36">
    <w:nsid w:val="78814D8C"/>
    <w:multiLevelType w:val="hybridMultilevel"/>
    <w:tmpl w:val="6972B8FC"/>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7">
    <w:nsid w:val="7D1555C1"/>
    <w:multiLevelType w:val="hybridMultilevel"/>
    <w:tmpl w:val="29E211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0"/>
  </w:num>
  <w:num w:numId="4">
    <w:abstractNumId w:val="2"/>
  </w:num>
  <w:num w:numId="5">
    <w:abstractNumId w:val="28"/>
  </w:num>
  <w:num w:numId="6">
    <w:abstractNumId w:val="11"/>
  </w:num>
  <w:num w:numId="7">
    <w:abstractNumId w:val="16"/>
  </w:num>
  <w:num w:numId="8">
    <w:abstractNumId w:val="33"/>
  </w:num>
  <w:num w:numId="9">
    <w:abstractNumId w:val="10"/>
  </w:num>
  <w:num w:numId="10">
    <w:abstractNumId w:val="18"/>
  </w:num>
  <w:num w:numId="11">
    <w:abstractNumId w:val="37"/>
  </w:num>
  <w:num w:numId="12">
    <w:abstractNumId w:val="32"/>
  </w:num>
  <w:num w:numId="13">
    <w:abstractNumId w:val="34"/>
  </w:num>
  <w:num w:numId="14">
    <w:abstractNumId w:val="13"/>
  </w:num>
  <w:num w:numId="15">
    <w:abstractNumId w:val="35"/>
  </w:num>
  <w:num w:numId="16">
    <w:abstractNumId w:val="21"/>
  </w:num>
  <w:num w:numId="17">
    <w:abstractNumId w:val="25"/>
  </w:num>
  <w:num w:numId="18">
    <w:abstractNumId w:val="4"/>
  </w:num>
  <w:num w:numId="19">
    <w:abstractNumId w:val="3"/>
  </w:num>
  <w:num w:numId="20">
    <w:abstractNumId w:val="26"/>
  </w:num>
  <w:num w:numId="21">
    <w:abstractNumId w:val="15"/>
  </w:num>
  <w:num w:numId="22">
    <w:abstractNumId w:val="17"/>
  </w:num>
  <w:num w:numId="23">
    <w:abstractNumId w:val="7"/>
  </w:num>
  <w:num w:numId="24">
    <w:abstractNumId w:val="36"/>
  </w:num>
  <w:num w:numId="25">
    <w:abstractNumId w:val="14"/>
  </w:num>
  <w:num w:numId="26">
    <w:abstractNumId w:val="24"/>
  </w:num>
  <w:num w:numId="27">
    <w:abstractNumId w:val="19"/>
  </w:num>
  <w:num w:numId="28">
    <w:abstractNumId w:val="22"/>
  </w:num>
  <w:num w:numId="29">
    <w:abstractNumId w:val="31"/>
  </w:num>
  <w:num w:numId="30">
    <w:abstractNumId w:val="29"/>
  </w:num>
  <w:num w:numId="31">
    <w:abstractNumId w:val="6"/>
  </w:num>
  <w:num w:numId="32">
    <w:abstractNumId w:val="12"/>
  </w:num>
  <w:num w:numId="33">
    <w:abstractNumId w:val="23"/>
  </w:num>
  <w:num w:numId="34">
    <w:abstractNumId w:val="30"/>
  </w:num>
  <w:num w:numId="35">
    <w:abstractNumId w:val="9"/>
  </w:num>
  <w:num w:numId="36">
    <w:abstractNumId w:val="8"/>
  </w:num>
  <w:num w:numId="37">
    <w:abstractNumId w:val="27"/>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97728"/>
    <w:rsid w:val="000119FC"/>
    <w:rsid w:val="00013E25"/>
    <w:rsid w:val="00021618"/>
    <w:rsid w:val="00026BEE"/>
    <w:rsid w:val="00027859"/>
    <w:rsid w:val="00027D44"/>
    <w:rsid w:val="00031ABD"/>
    <w:rsid w:val="000341E1"/>
    <w:rsid w:val="00041D84"/>
    <w:rsid w:val="000420AF"/>
    <w:rsid w:val="00050A53"/>
    <w:rsid w:val="00051877"/>
    <w:rsid w:val="00071A79"/>
    <w:rsid w:val="00072A3F"/>
    <w:rsid w:val="0008000B"/>
    <w:rsid w:val="00081FC8"/>
    <w:rsid w:val="000845BB"/>
    <w:rsid w:val="00095E60"/>
    <w:rsid w:val="000A17F7"/>
    <w:rsid w:val="000A4793"/>
    <w:rsid w:val="000A524E"/>
    <w:rsid w:val="000A6F2A"/>
    <w:rsid w:val="000A7BCB"/>
    <w:rsid w:val="000B1AB4"/>
    <w:rsid w:val="000C2288"/>
    <w:rsid w:val="000C41BB"/>
    <w:rsid w:val="000D0D39"/>
    <w:rsid w:val="000D14BF"/>
    <w:rsid w:val="000E0FA3"/>
    <w:rsid w:val="000E1021"/>
    <w:rsid w:val="000E4AA9"/>
    <w:rsid w:val="000F04A2"/>
    <w:rsid w:val="000F0EA9"/>
    <w:rsid w:val="000F4132"/>
    <w:rsid w:val="00110631"/>
    <w:rsid w:val="00111501"/>
    <w:rsid w:val="00117542"/>
    <w:rsid w:val="0012174A"/>
    <w:rsid w:val="001300EC"/>
    <w:rsid w:val="001306A3"/>
    <w:rsid w:val="00134848"/>
    <w:rsid w:val="00135FF2"/>
    <w:rsid w:val="00141A7D"/>
    <w:rsid w:val="00145D53"/>
    <w:rsid w:val="001477C5"/>
    <w:rsid w:val="001540B8"/>
    <w:rsid w:val="001671B0"/>
    <w:rsid w:val="00175578"/>
    <w:rsid w:val="001777F7"/>
    <w:rsid w:val="001802E8"/>
    <w:rsid w:val="0019390B"/>
    <w:rsid w:val="00196F31"/>
    <w:rsid w:val="00197D9D"/>
    <w:rsid w:val="001B60B0"/>
    <w:rsid w:val="001B75C8"/>
    <w:rsid w:val="001C55E7"/>
    <w:rsid w:val="001E3F7D"/>
    <w:rsid w:val="0020029F"/>
    <w:rsid w:val="00204F40"/>
    <w:rsid w:val="00211CED"/>
    <w:rsid w:val="0021273C"/>
    <w:rsid w:val="00212CBB"/>
    <w:rsid w:val="00227068"/>
    <w:rsid w:val="00232162"/>
    <w:rsid w:val="00233094"/>
    <w:rsid w:val="00234122"/>
    <w:rsid w:val="002354CE"/>
    <w:rsid w:val="002366A8"/>
    <w:rsid w:val="0023760E"/>
    <w:rsid w:val="002426D6"/>
    <w:rsid w:val="00245462"/>
    <w:rsid w:val="00250870"/>
    <w:rsid w:val="0025480F"/>
    <w:rsid w:val="00257B51"/>
    <w:rsid w:val="00262977"/>
    <w:rsid w:val="002756EA"/>
    <w:rsid w:val="00280810"/>
    <w:rsid w:val="00280F36"/>
    <w:rsid w:val="00282F87"/>
    <w:rsid w:val="00283107"/>
    <w:rsid w:val="00286498"/>
    <w:rsid w:val="0029190A"/>
    <w:rsid w:val="00293A7B"/>
    <w:rsid w:val="00295EB3"/>
    <w:rsid w:val="00297E04"/>
    <w:rsid w:val="002A0C7A"/>
    <w:rsid w:val="002C6815"/>
    <w:rsid w:val="002C7F54"/>
    <w:rsid w:val="002F28FD"/>
    <w:rsid w:val="002F2F63"/>
    <w:rsid w:val="002F401F"/>
    <w:rsid w:val="002F697A"/>
    <w:rsid w:val="00310BF1"/>
    <w:rsid w:val="00311724"/>
    <w:rsid w:val="00315AAD"/>
    <w:rsid w:val="00322577"/>
    <w:rsid w:val="003314C4"/>
    <w:rsid w:val="0033314D"/>
    <w:rsid w:val="003360CD"/>
    <w:rsid w:val="003615C1"/>
    <w:rsid w:val="00362938"/>
    <w:rsid w:val="003631C7"/>
    <w:rsid w:val="003660D1"/>
    <w:rsid w:val="00367DCD"/>
    <w:rsid w:val="003714D3"/>
    <w:rsid w:val="00371F12"/>
    <w:rsid w:val="0037401F"/>
    <w:rsid w:val="00382D60"/>
    <w:rsid w:val="003A21DD"/>
    <w:rsid w:val="003A5D20"/>
    <w:rsid w:val="003A6279"/>
    <w:rsid w:val="003B2F83"/>
    <w:rsid w:val="003B351A"/>
    <w:rsid w:val="003B3B84"/>
    <w:rsid w:val="003B7E9A"/>
    <w:rsid w:val="003B7ED7"/>
    <w:rsid w:val="003D175D"/>
    <w:rsid w:val="003D776A"/>
    <w:rsid w:val="003E4946"/>
    <w:rsid w:val="003E563E"/>
    <w:rsid w:val="003F04ED"/>
    <w:rsid w:val="003F09B6"/>
    <w:rsid w:val="00401781"/>
    <w:rsid w:val="0040617E"/>
    <w:rsid w:val="00416C95"/>
    <w:rsid w:val="00422312"/>
    <w:rsid w:val="00427118"/>
    <w:rsid w:val="00440D85"/>
    <w:rsid w:val="00442E4E"/>
    <w:rsid w:val="004534B0"/>
    <w:rsid w:val="00457084"/>
    <w:rsid w:val="00474531"/>
    <w:rsid w:val="00481FFF"/>
    <w:rsid w:val="004964C6"/>
    <w:rsid w:val="004A31DD"/>
    <w:rsid w:val="004B3095"/>
    <w:rsid w:val="004B6F78"/>
    <w:rsid w:val="004C2308"/>
    <w:rsid w:val="004E01F3"/>
    <w:rsid w:val="005048D4"/>
    <w:rsid w:val="00504C09"/>
    <w:rsid w:val="005122E2"/>
    <w:rsid w:val="005156CC"/>
    <w:rsid w:val="005212D0"/>
    <w:rsid w:val="00525A87"/>
    <w:rsid w:val="005302B6"/>
    <w:rsid w:val="00552504"/>
    <w:rsid w:val="00552DDD"/>
    <w:rsid w:val="005559FE"/>
    <w:rsid w:val="00561279"/>
    <w:rsid w:val="00562826"/>
    <w:rsid w:val="005733F5"/>
    <w:rsid w:val="005832AE"/>
    <w:rsid w:val="0059060D"/>
    <w:rsid w:val="0059719B"/>
    <w:rsid w:val="005A132F"/>
    <w:rsid w:val="005A2F15"/>
    <w:rsid w:val="005A5F9C"/>
    <w:rsid w:val="005A7705"/>
    <w:rsid w:val="005A7A58"/>
    <w:rsid w:val="005B4E39"/>
    <w:rsid w:val="005C0BE8"/>
    <w:rsid w:val="005C736E"/>
    <w:rsid w:val="005D7C96"/>
    <w:rsid w:val="005D7FDA"/>
    <w:rsid w:val="005E0DF4"/>
    <w:rsid w:val="005E21EC"/>
    <w:rsid w:val="005E390E"/>
    <w:rsid w:val="005E6433"/>
    <w:rsid w:val="005F28E3"/>
    <w:rsid w:val="0060032C"/>
    <w:rsid w:val="006040BB"/>
    <w:rsid w:val="00606DD2"/>
    <w:rsid w:val="00610014"/>
    <w:rsid w:val="00611C17"/>
    <w:rsid w:val="00611F6D"/>
    <w:rsid w:val="0061239C"/>
    <w:rsid w:val="00615569"/>
    <w:rsid w:val="006208C9"/>
    <w:rsid w:val="006249AA"/>
    <w:rsid w:val="0063382C"/>
    <w:rsid w:val="006630BA"/>
    <w:rsid w:val="00686D09"/>
    <w:rsid w:val="006902F6"/>
    <w:rsid w:val="00691C12"/>
    <w:rsid w:val="00692EA8"/>
    <w:rsid w:val="006961DD"/>
    <w:rsid w:val="006A17AF"/>
    <w:rsid w:val="006A2DC4"/>
    <w:rsid w:val="006A7A62"/>
    <w:rsid w:val="006A7FD3"/>
    <w:rsid w:val="006B1035"/>
    <w:rsid w:val="006C3384"/>
    <w:rsid w:val="006F247F"/>
    <w:rsid w:val="006F42E7"/>
    <w:rsid w:val="00700220"/>
    <w:rsid w:val="007048E8"/>
    <w:rsid w:val="00707789"/>
    <w:rsid w:val="00707AC1"/>
    <w:rsid w:val="00711F0B"/>
    <w:rsid w:val="007154DE"/>
    <w:rsid w:val="007205EA"/>
    <w:rsid w:val="00723394"/>
    <w:rsid w:val="00730F69"/>
    <w:rsid w:val="00731ACF"/>
    <w:rsid w:val="00735691"/>
    <w:rsid w:val="00746F83"/>
    <w:rsid w:val="00753B50"/>
    <w:rsid w:val="00754708"/>
    <w:rsid w:val="00763638"/>
    <w:rsid w:val="00764414"/>
    <w:rsid w:val="0077524B"/>
    <w:rsid w:val="007763BC"/>
    <w:rsid w:val="00777F07"/>
    <w:rsid w:val="007818F1"/>
    <w:rsid w:val="00785E90"/>
    <w:rsid w:val="007867F4"/>
    <w:rsid w:val="00787A8D"/>
    <w:rsid w:val="00794DEB"/>
    <w:rsid w:val="007A376F"/>
    <w:rsid w:val="007A6535"/>
    <w:rsid w:val="007A7272"/>
    <w:rsid w:val="007A782C"/>
    <w:rsid w:val="007C609C"/>
    <w:rsid w:val="007D2C17"/>
    <w:rsid w:val="007D3748"/>
    <w:rsid w:val="007E7B63"/>
    <w:rsid w:val="007E7C4D"/>
    <w:rsid w:val="007F27ED"/>
    <w:rsid w:val="007F71EB"/>
    <w:rsid w:val="007F7A76"/>
    <w:rsid w:val="008121E8"/>
    <w:rsid w:val="00814917"/>
    <w:rsid w:val="00820361"/>
    <w:rsid w:val="00825522"/>
    <w:rsid w:val="0083434F"/>
    <w:rsid w:val="008352EF"/>
    <w:rsid w:val="008377D4"/>
    <w:rsid w:val="00843BE2"/>
    <w:rsid w:val="0084513C"/>
    <w:rsid w:val="00847270"/>
    <w:rsid w:val="00852234"/>
    <w:rsid w:val="00860E50"/>
    <w:rsid w:val="00872B00"/>
    <w:rsid w:val="008759E8"/>
    <w:rsid w:val="0088197A"/>
    <w:rsid w:val="00886CDB"/>
    <w:rsid w:val="00897728"/>
    <w:rsid w:val="008A51A4"/>
    <w:rsid w:val="008A7F01"/>
    <w:rsid w:val="008B74F2"/>
    <w:rsid w:val="008C6EE2"/>
    <w:rsid w:val="008D6CB7"/>
    <w:rsid w:val="008E4CD0"/>
    <w:rsid w:val="008E6B9A"/>
    <w:rsid w:val="008E7255"/>
    <w:rsid w:val="008F1C58"/>
    <w:rsid w:val="008F1EDE"/>
    <w:rsid w:val="009007DC"/>
    <w:rsid w:val="00907177"/>
    <w:rsid w:val="00910969"/>
    <w:rsid w:val="00913EFF"/>
    <w:rsid w:val="00913F3B"/>
    <w:rsid w:val="00916097"/>
    <w:rsid w:val="00917A2D"/>
    <w:rsid w:val="00934E07"/>
    <w:rsid w:val="00936A1B"/>
    <w:rsid w:val="00946A5D"/>
    <w:rsid w:val="00947A12"/>
    <w:rsid w:val="00950FD0"/>
    <w:rsid w:val="009546D1"/>
    <w:rsid w:val="00957189"/>
    <w:rsid w:val="00975417"/>
    <w:rsid w:val="0098056A"/>
    <w:rsid w:val="00982755"/>
    <w:rsid w:val="009827AC"/>
    <w:rsid w:val="009909D8"/>
    <w:rsid w:val="009A3170"/>
    <w:rsid w:val="009A41C7"/>
    <w:rsid w:val="009B4535"/>
    <w:rsid w:val="009B4EBB"/>
    <w:rsid w:val="009C76FD"/>
    <w:rsid w:val="009D111B"/>
    <w:rsid w:val="009D391B"/>
    <w:rsid w:val="009E5660"/>
    <w:rsid w:val="009E5C9F"/>
    <w:rsid w:val="009F6F0D"/>
    <w:rsid w:val="00A00025"/>
    <w:rsid w:val="00A064BC"/>
    <w:rsid w:val="00A13925"/>
    <w:rsid w:val="00A142E9"/>
    <w:rsid w:val="00A16EA6"/>
    <w:rsid w:val="00A2740B"/>
    <w:rsid w:val="00A30B79"/>
    <w:rsid w:val="00A4428F"/>
    <w:rsid w:val="00A47F74"/>
    <w:rsid w:val="00A5185E"/>
    <w:rsid w:val="00A55797"/>
    <w:rsid w:val="00A569AB"/>
    <w:rsid w:val="00A63522"/>
    <w:rsid w:val="00A65EDA"/>
    <w:rsid w:val="00A668C4"/>
    <w:rsid w:val="00A71A8B"/>
    <w:rsid w:val="00A842B8"/>
    <w:rsid w:val="00AA05A8"/>
    <w:rsid w:val="00AA3425"/>
    <w:rsid w:val="00AA3644"/>
    <w:rsid w:val="00AC05F9"/>
    <w:rsid w:val="00AD01C6"/>
    <w:rsid w:val="00AD03CF"/>
    <w:rsid w:val="00AE19D5"/>
    <w:rsid w:val="00AE33F3"/>
    <w:rsid w:val="00AE4AB7"/>
    <w:rsid w:val="00AF66A9"/>
    <w:rsid w:val="00B0669B"/>
    <w:rsid w:val="00B11129"/>
    <w:rsid w:val="00B16003"/>
    <w:rsid w:val="00B23701"/>
    <w:rsid w:val="00B27E1A"/>
    <w:rsid w:val="00B35705"/>
    <w:rsid w:val="00B368CB"/>
    <w:rsid w:val="00B43009"/>
    <w:rsid w:val="00B44F5F"/>
    <w:rsid w:val="00B52B49"/>
    <w:rsid w:val="00B52DCA"/>
    <w:rsid w:val="00B61D1F"/>
    <w:rsid w:val="00B63F02"/>
    <w:rsid w:val="00B669BA"/>
    <w:rsid w:val="00B67885"/>
    <w:rsid w:val="00B70FB2"/>
    <w:rsid w:val="00B72054"/>
    <w:rsid w:val="00B738E5"/>
    <w:rsid w:val="00B81041"/>
    <w:rsid w:val="00B85EFF"/>
    <w:rsid w:val="00B925A7"/>
    <w:rsid w:val="00B97EF8"/>
    <w:rsid w:val="00BA0729"/>
    <w:rsid w:val="00BA2E4D"/>
    <w:rsid w:val="00BA4B50"/>
    <w:rsid w:val="00BA5D97"/>
    <w:rsid w:val="00BB150A"/>
    <w:rsid w:val="00BC34AA"/>
    <w:rsid w:val="00BC76C8"/>
    <w:rsid w:val="00BD0209"/>
    <w:rsid w:val="00BD29E2"/>
    <w:rsid w:val="00BD4341"/>
    <w:rsid w:val="00BE467A"/>
    <w:rsid w:val="00BE62D5"/>
    <w:rsid w:val="00C105E5"/>
    <w:rsid w:val="00C12A89"/>
    <w:rsid w:val="00C20009"/>
    <w:rsid w:val="00C268D0"/>
    <w:rsid w:val="00C26AE3"/>
    <w:rsid w:val="00C272E1"/>
    <w:rsid w:val="00C3024C"/>
    <w:rsid w:val="00C3073B"/>
    <w:rsid w:val="00C31D4C"/>
    <w:rsid w:val="00C3310C"/>
    <w:rsid w:val="00C41137"/>
    <w:rsid w:val="00C473C4"/>
    <w:rsid w:val="00C5202D"/>
    <w:rsid w:val="00C52F5C"/>
    <w:rsid w:val="00C53EBF"/>
    <w:rsid w:val="00C55AA6"/>
    <w:rsid w:val="00C67DBC"/>
    <w:rsid w:val="00C72878"/>
    <w:rsid w:val="00C74830"/>
    <w:rsid w:val="00C802B3"/>
    <w:rsid w:val="00C81062"/>
    <w:rsid w:val="00C84FED"/>
    <w:rsid w:val="00C85437"/>
    <w:rsid w:val="00C91122"/>
    <w:rsid w:val="00CA1924"/>
    <w:rsid w:val="00CA78BC"/>
    <w:rsid w:val="00CC5484"/>
    <w:rsid w:val="00CC64FB"/>
    <w:rsid w:val="00CD10BB"/>
    <w:rsid w:val="00CD435C"/>
    <w:rsid w:val="00CD5358"/>
    <w:rsid w:val="00CE058C"/>
    <w:rsid w:val="00CE239B"/>
    <w:rsid w:val="00CE3C02"/>
    <w:rsid w:val="00CE4D29"/>
    <w:rsid w:val="00CE6E66"/>
    <w:rsid w:val="00D10720"/>
    <w:rsid w:val="00D144FA"/>
    <w:rsid w:val="00D15E36"/>
    <w:rsid w:val="00D17539"/>
    <w:rsid w:val="00D241E2"/>
    <w:rsid w:val="00D34B20"/>
    <w:rsid w:val="00D5078D"/>
    <w:rsid w:val="00D56643"/>
    <w:rsid w:val="00D6077A"/>
    <w:rsid w:val="00D62959"/>
    <w:rsid w:val="00D64532"/>
    <w:rsid w:val="00D64D45"/>
    <w:rsid w:val="00D77541"/>
    <w:rsid w:val="00D815FD"/>
    <w:rsid w:val="00D81A1C"/>
    <w:rsid w:val="00D87050"/>
    <w:rsid w:val="00D96D4B"/>
    <w:rsid w:val="00D97896"/>
    <w:rsid w:val="00DA422A"/>
    <w:rsid w:val="00DA47CB"/>
    <w:rsid w:val="00DC1BA6"/>
    <w:rsid w:val="00DC4F3B"/>
    <w:rsid w:val="00DD6945"/>
    <w:rsid w:val="00DF2732"/>
    <w:rsid w:val="00E00CE9"/>
    <w:rsid w:val="00E02ED5"/>
    <w:rsid w:val="00E04468"/>
    <w:rsid w:val="00E04F06"/>
    <w:rsid w:val="00E102A4"/>
    <w:rsid w:val="00E13C4E"/>
    <w:rsid w:val="00E14649"/>
    <w:rsid w:val="00E15DB2"/>
    <w:rsid w:val="00E20B4B"/>
    <w:rsid w:val="00E20E6C"/>
    <w:rsid w:val="00E23281"/>
    <w:rsid w:val="00E30CA0"/>
    <w:rsid w:val="00E3214F"/>
    <w:rsid w:val="00E34F6C"/>
    <w:rsid w:val="00E36612"/>
    <w:rsid w:val="00E36D3E"/>
    <w:rsid w:val="00E408E2"/>
    <w:rsid w:val="00E4359D"/>
    <w:rsid w:val="00E50B6D"/>
    <w:rsid w:val="00E548A7"/>
    <w:rsid w:val="00E703A9"/>
    <w:rsid w:val="00E716C9"/>
    <w:rsid w:val="00E7424B"/>
    <w:rsid w:val="00E93F1A"/>
    <w:rsid w:val="00E95AF8"/>
    <w:rsid w:val="00E95FB2"/>
    <w:rsid w:val="00E963AF"/>
    <w:rsid w:val="00EB24C4"/>
    <w:rsid w:val="00EB6877"/>
    <w:rsid w:val="00EC1107"/>
    <w:rsid w:val="00EF11F4"/>
    <w:rsid w:val="00F0053E"/>
    <w:rsid w:val="00F011D5"/>
    <w:rsid w:val="00F02D0D"/>
    <w:rsid w:val="00F03E20"/>
    <w:rsid w:val="00F042A7"/>
    <w:rsid w:val="00F06A43"/>
    <w:rsid w:val="00F079B9"/>
    <w:rsid w:val="00F1341D"/>
    <w:rsid w:val="00F31287"/>
    <w:rsid w:val="00F343CE"/>
    <w:rsid w:val="00F36A48"/>
    <w:rsid w:val="00F40F39"/>
    <w:rsid w:val="00F47CFE"/>
    <w:rsid w:val="00F52655"/>
    <w:rsid w:val="00F5500D"/>
    <w:rsid w:val="00F56259"/>
    <w:rsid w:val="00F6204E"/>
    <w:rsid w:val="00F65FED"/>
    <w:rsid w:val="00F73DA7"/>
    <w:rsid w:val="00F83167"/>
    <w:rsid w:val="00F84F0F"/>
    <w:rsid w:val="00F91266"/>
    <w:rsid w:val="00F91FB7"/>
    <w:rsid w:val="00FA4793"/>
    <w:rsid w:val="00FA7B8B"/>
    <w:rsid w:val="00FC5991"/>
    <w:rsid w:val="00FD2EC5"/>
    <w:rsid w:val="00FD42B4"/>
    <w:rsid w:val="00FD633E"/>
    <w:rsid w:val="00FE4B64"/>
    <w:rsid w:val="00FF1DA9"/>
    <w:rsid w:val="00FF2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803"/>
        <w:ind w:left="119" w:firstLine="30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9B"/>
  </w:style>
  <w:style w:type="paragraph" w:styleId="1">
    <w:name w:val="heading 1"/>
    <w:basedOn w:val="a"/>
    <w:next w:val="a"/>
    <w:link w:val="10"/>
    <w:uiPriority w:val="99"/>
    <w:qFormat/>
    <w:rsid w:val="00250870"/>
    <w:pPr>
      <w:keepNext/>
      <w:numPr>
        <w:numId w:val="29"/>
      </w:numPr>
      <w:spacing w:before="240" w:beforeAutospacing="0" w:after="240"/>
      <w:jc w:val="left"/>
      <w:outlineLvl w:val="0"/>
    </w:pPr>
    <w:rPr>
      <w:rFonts w:ascii="Arial" w:eastAsia="Times New Roman" w:hAnsi="Arial" w:cs="Times New Roman"/>
      <w:b/>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uiPriority w:val="99"/>
    <w:rsid w:val="00C802B3"/>
    <w:rPr>
      <w:rFonts w:ascii="Times New Roman" w:hAnsi="Times New Roman" w:cs="Times New Roman"/>
      <w:b/>
      <w:bCs/>
      <w:spacing w:val="10"/>
      <w:shd w:val="clear" w:color="auto" w:fill="FFFFFF"/>
    </w:rPr>
  </w:style>
  <w:style w:type="character" w:customStyle="1" w:styleId="Bodytext2SmallCaps">
    <w:name w:val="Body text (2) + Small Caps"/>
    <w:basedOn w:val="Bodytext2"/>
    <w:uiPriority w:val="99"/>
    <w:rsid w:val="00C802B3"/>
    <w:rPr>
      <w:rFonts w:ascii="Times New Roman" w:hAnsi="Times New Roman" w:cs="Times New Roman"/>
      <w:b/>
      <w:bCs/>
      <w:smallCaps/>
      <w:spacing w:val="10"/>
      <w:shd w:val="clear" w:color="auto" w:fill="FFFFFF"/>
    </w:rPr>
  </w:style>
  <w:style w:type="character" w:customStyle="1" w:styleId="Bodytext3">
    <w:name w:val="Body text (3)_"/>
    <w:basedOn w:val="a0"/>
    <w:link w:val="Bodytext30"/>
    <w:uiPriority w:val="99"/>
    <w:rsid w:val="00C802B3"/>
    <w:rPr>
      <w:rFonts w:ascii="Times New Roman" w:hAnsi="Times New Roman" w:cs="Times New Roman"/>
      <w:b/>
      <w:bCs/>
      <w:sz w:val="21"/>
      <w:szCs w:val="21"/>
      <w:shd w:val="clear" w:color="auto" w:fill="FFFFFF"/>
    </w:rPr>
  </w:style>
  <w:style w:type="character" w:customStyle="1" w:styleId="11">
    <w:name w:val="Основной текст Знак1"/>
    <w:basedOn w:val="a0"/>
    <w:link w:val="a3"/>
    <w:uiPriority w:val="99"/>
    <w:rsid w:val="00C802B3"/>
    <w:rPr>
      <w:rFonts w:ascii="Times New Roman" w:hAnsi="Times New Roman" w:cs="Times New Roman"/>
      <w:sz w:val="21"/>
      <w:szCs w:val="21"/>
      <w:shd w:val="clear" w:color="auto" w:fill="FFFFFF"/>
    </w:rPr>
  </w:style>
  <w:style w:type="paragraph" w:styleId="a3">
    <w:name w:val="Body Text"/>
    <w:basedOn w:val="a"/>
    <w:link w:val="11"/>
    <w:uiPriority w:val="99"/>
    <w:rsid w:val="00C802B3"/>
    <w:pPr>
      <w:widowControl w:val="0"/>
      <w:shd w:val="clear" w:color="auto" w:fill="FFFFFF"/>
      <w:spacing w:before="300" w:after="300" w:line="274" w:lineRule="exact"/>
      <w:ind w:firstLine="720"/>
    </w:pPr>
    <w:rPr>
      <w:rFonts w:ascii="Times New Roman" w:hAnsi="Times New Roman" w:cs="Times New Roman"/>
      <w:sz w:val="21"/>
      <w:szCs w:val="21"/>
    </w:rPr>
  </w:style>
  <w:style w:type="character" w:customStyle="1" w:styleId="a4">
    <w:name w:val="Основной текст Знак"/>
    <w:basedOn w:val="a0"/>
    <w:uiPriority w:val="99"/>
    <w:semiHidden/>
    <w:rsid w:val="00C802B3"/>
  </w:style>
  <w:style w:type="paragraph" w:customStyle="1" w:styleId="Bodytext20">
    <w:name w:val="Body text (2)"/>
    <w:basedOn w:val="a"/>
    <w:link w:val="Bodytext2"/>
    <w:uiPriority w:val="99"/>
    <w:rsid w:val="00C802B3"/>
    <w:pPr>
      <w:widowControl w:val="0"/>
      <w:shd w:val="clear" w:color="auto" w:fill="FFFFFF"/>
      <w:spacing w:after="60" w:line="240" w:lineRule="atLeast"/>
    </w:pPr>
    <w:rPr>
      <w:rFonts w:ascii="Times New Roman" w:hAnsi="Times New Roman" w:cs="Times New Roman"/>
      <w:b/>
      <w:bCs/>
      <w:spacing w:val="10"/>
    </w:rPr>
  </w:style>
  <w:style w:type="paragraph" w:customStyle="1" w:styleId="Bodytext30">
    <w:name w:val="Body text (3)"/>
    <w:basedOn w:val="a"/>
    <w:link w:val="Bodytext3"/>
    <w:uiPriority w:val="99"/>
    <w:rsid w:val="00C802B3"/>
    <w:pPr>
      <w:widowControl w:val="0"/>
      <w:shd w:val="clear" w:color="auto" w:fill="FFFFFF"/>
      <w:spacing w:before="300" w:after="300" w:line="266" w:lineRule="exact"/>
    </w:pPr>
    <w:rPr>
      <w:rFonts w:ascii="Times New Roman" w:hAnsi="Times New Roman" w:cs="Times New Roman"/>
      <w:b/>
      <w:bCs/>
      <w:sz w:val="21"/>
      <w:szCs w:val="21"/>
    </w:rPr>
  </w:style>
  <w:style w:type="character" w:customStyle="1" w:styleId="Heading1">
    <w:name w:val="Heading #1_"/>
    <w:basedOn w:val="a0"/>
    <w:link w:val="Heading10"/>
    <w:uiPriority w:val="99"/>
    <w:rsid w:val="00134848"/>
    <w:rPr>
      <w:rFonts w:ascii="Times New Roman" w:hAnsi="Times New Roman" w:cs="Times New Roman"/>
      <w:b/>
      <w:bCs/>
      <w:sz w:val="21"/>
      <w:szCs w:val="21"/>
      <w:shd w:val="clear" w:color="auto" w:fill="FFFFFF"/>
    </w:rPr>
  </w:style>
  <w:style w:type="paragraph" w:customStyle="1" w:styleId="Heading10">
    <w:name w:val="Heading #1"/>
    <w:basedOn w:val="a"/>
    <w:link w:val="Heading1"/>
    <w:uiPriority w:val="99"/>
    <w:rsid w:val="00134848"/>
    <w:pPr>
      <w:widowControl w:val="0"/>
      <w:shd w:val="clear" w:color="auto" w:fill="FFFFFF"/>
      <w:spacing w:before="240" w:after="300" w:line="240" w:lineRule="atLeast"/>
      <w:ind w:firstLine="680"/>
      <w:outlineLvl w:val="0"/>
    </w:pPr>
    <w:rPr>
      <w:rFonts w:ascii="Times New Roman" w:hAnsi="Times New Roman" w:cs="Times New Roman"/>
      <w:b/>
      <w:bCs/>
      <w:sz w:val="21"/>
      <w:szCs w:val="21"/>
    </w:rPr>
  </w:style>
  <w:style w:type="character" w:customStyle="1" w:styleId="Bodytext2NotItalic">
    <w:name w:val="Body text (2) + Not Italic"/>
    <w:basedOn w:val="Bodytext2"/>
    <w:uiPriority w:val="99"/>
    <w:rsid w:val="00A63522"/>
    <w:rPr>
      <w:rFonts w:ascii="Times New Roman" w:hAnsi="Times New Roman" w:cs="Times New Roman"/>
      <w:b w:val="0"/>
      <w:bCs w:val="0"/>
      <w:spacing w:val="10"/>
      <w:sz w:val="22"/>
      <w:szCs w:val="22"/>
      <w:u w:val="none"/>
      <w:shd w:val="clear" w:color="auto" w:fill="FFFFFF"/>
    </w:rPr>
  </w:style>
  <w:style w:type="character" w:customStyle="1" w:styleId="Bodytext8">
    <w:name w:val="Body text + 8"/>
    <w:aliases w:val="5 pt,Body text (2) + Consolas,6,Italic,Spacing 0 pt1,Body text + 9,Body text + 10,Bold"/>
    <w:basedOn w:val="11"/>
    <w:uiPriority w:val="99"/>
    <w:rsid w:val="007A6535"/>
    <w:rPr>
      <w:rFonts w:ascii="Times New Roman" w:hAnsi="Times New Roman" w:cs="Times New Roman"/>
      <w:spacing w:val="10"/>
      <w:sz w:val="17"/>
      <w:szCs w:val="17"/>
      <w:u w:val="none"/>
      <w:shd w:val="clear" w:color="auto" w:fill="FFFFFF"/>
    </w:rPr>
  </w:style>
  <w:style w:type="character" w:customStyle="1" w:styleId="Heading12">
    <w:name w:val="Heading #1 (2)_"/>
    <w:basedOn w:val="a0"/>
    <w:link w:val="Heading120"/>
    <w:uiPriority w:val="99"/>
    <w:rsid w:val="00401781"/>
    <w:rPr>
      <w:rFonts w:ascii="Times New Roman" w:hAnsi="Times New Roman" w:cs="Times New Roman"/>
      <w:b/>
      <w:bCs/>
      <w:sz w:val="21"/>
      <w:szCs w:val="21"/>
      <w:shd w:val="clear" w:color="auto" w:fill="FFFFFF"/>
    </w:rPr>
  </w:style>
  <w:style w:type="paragraph" w:customStyle="1" w:styleId="Heading120">
    <w:name w:val="Heading #1 (2)"/>
    <w:basedOn w:val="a"/>
    <w:link w:val="Heading12"/>
    <w:uiPriority w:val="99"/>
    <w:rsid w:val="00401781"/>
    <w:pPr>
      <w:widowControl w:val="0"/>
      <w:shd w:val="clear" w:color="auto" w:fill="FFFFFF"/>
      <w:spacing w:before="240" w:after="300" w:line="240" w:lineRule="atLeast"/>
      <w:ind w:firstLine="700"/>
      <w:outlineLvl w:val="0"/>
    </w:pPr>
    <w:rPr>
      <w:rFonts w:ascii="Times New Roman" w:hAnsi="Times New Roman" w:cs="Times New Roman"/>
      <w:b/>
      <w:bCs/>
      <w:sz w:val="21"/>
      <w:szCs w:val="21"/>
    </w:rPr>
  </w:style>
  <w:style w:type="character" w:customStyle="1" w:styleId="Bodytext29pt">
    <w:name w:val="Body text (2) + 9 pt"/>
    <w:aliases w:val="Spacing 1 pt"/>
    <w:basedOn w:val="Bodytext2"/>
    <w:uiPriority w:val="99"/>
    <w:rsid w:val="00D77541"/>
    <w:rPr>
      <w:rFonts w:ascii="Times New Roman" w:hAnsi="Times New Roman" w:cs="Times New Roman"/>
      <w:b w:val="0"/>
      <w:bCs w:val="0"/>
      <w:spacing w:val="30"/>
      <w:sz w:val="18"/>
      <w:szCs w:val="18"/>
      <w:u w:val="none"/>
      <w:shd w:val="clear" w:color="auto" w:fill="FFFFFF"/>
    </w:rPr>
  </w:style>
  <w:style w:type="character" w:customStyle="1" w:styleId="Bodytext26pt">
    <w:name w:val="Body text (2) + 6 pt"/>
    <w:aliases w:val="Spacing 0 pt,Table of contents + Bold"/>
    <w:basedOn w:val="Bodytext2"/>
    <w:uiPriority w:val="99"/>
    <w:rsid w:val="00D77541"/>
    <w:rPr>
      <w:rFonts w:ascii="Times New Roman" w:hAnsi="Times New Roman" w:cs="Times New Roman"/>
      <w:b w:val="0"/>
      <w:bCs w:val="0"/>
      <w:spacing w:val="0"/>
      <w:sz w:val="12"/>
      <w:szCs w:val="12"/>
      <w:u w:val="none"/>
      <w:shd w:val="clear" w:color="auto" w:fill="FFFFFF"/>
    </w:rPr>
  </w:style>
  <w:style w:type="character" w:customStyle="1" w:styleId="Tablecaption">
    <w:name w:val="Table caption_"/>
    <w:basedOn w:val="a0"/>
    <w:link w:val="Tablecaption0"/>
    <w:uiPriority w:val="99"/>
    <w:rsid w:val="00A55797"/>
    <w:rPr>
      <w:rFonts w:ascii="Times New Roman" w:hAnsi="Times New Roman" w:cs="Times New Roman"/>
      <w:b/>
      <w:bCs/>
      <w:sz w:val="21"/>
      <w:szCs w:val="21"/>
      <w:shd w:val="clear" w:color="auto" w:fill="FFFFFF"/>
    </w:rPr>
  </w:style>
  <w:style w:type="paragraph" w:customStyle="1" w:styleId="Tablecaption0">
    <w:name w:val="Table caption"/>
    <w:basedOn w:val="a"/>
    <w:link w:val="Tablecaption"/>
    <w:uiPriority w:val="99"/>
    <w:rsid w:val="00A55797"/>
    <w:pPr>
      <w:widowControl w:val="0"/>
      <w:shd w:val="clear" w:color="auto" w:fill="FFFFFF"/>
      <w:spacing w:after="0" w:line="240" w:lineRule="atLeast"/>
    </w:pPr>
    <w:rPr>
      <w:rFonts w:ascii="Times New Roman" w:hAnsi="Times New Roman" w:cs="Times New Roman"/>
      <w:b/>
      <w:bCs/>
      <w:sz w:val="21"/>
      <w:szCs w:val="21"/>
    </w:rPr>
  </w:style>
  <w:style w:type="character" w:customStyle="1" w:styleId="Bodytext9pt">
    <w:name w:val="Body text + 9 pt"/>
    <w:basedOn w:val="11"/>
    <w:uiPriority w:val="99"/>
    <w:rsid w:val="00B16003"/>
    <w:rPr>
      <w:rFonts w:ascii="Times New Roman" w:hAnsi="Times New Roman" w:cs="Times New Roman"/>
      <w:spacing w:val="10"/>
      <w:sz w:val="18"/>
      <w:szCs w:val="18"/>
      <w:u w:val="none"/>
      <w:shd w:val="clear" w:color="auto" w:fill="FFFFFF"/>
    </w:rPr>
  </w:style>
  <w:style w:type="character" w:customStyle="1" w:styleId="Bodytext2Spacing1pt">
    <w:name w:val="Body text (2) + Spacing 1 pt"/>
    <w:basedOn w:val="Bodytext2"/>
    <w:uiPriority w:val="99"/>
    <w:rsid w:val="00B16003"/>
    <w:rPr>
      <w:rFonts w:ascii="Times New Roman" w:hAnsi="Times New Roman" w:cs="Times New Roman"/>
      <w:b w:val="0"/>
      <w:bCs w:val="0"/>
      <w:spacing w:val="20"/>
      <w:sz w:val="9"/>
      <w:szCs w:val="9"/>
      <w:u w:val="none"/>
      <w:shd w:val="clear" w:color="auto" w:fill="FFFFFF"/>
    </w:rPr>
  </w:style>
  <w:style w:type="character" w:customStyle="1" w:styleId="Bodytext28pt">
    <w:name w:val="Body text (2) + 8 pt"/>
    <w:aliases w:val="Scale 120%"/>
    <w:basedOn w:val="Bodytext2"/>
    <w:uiPriority w:val="99"/>
    <w:rsid w:val="00B16003"/>
    <w:rPr>
      <w:rFonts w:ascii="Times New Roman" w:hAnsi="Times New Roman" w:cs="Times New Roman"/>
      <w:b w:val="0"/>
      <w:bCs w:val="0"/>
      <w:spacing w:val="10"/>
      <w:w w:val="120"/>
      <w:sz w:val="16"/>
      <w:szCs w:val="16"/>
      <w:u w:val="none"/>
      <w:shd w:val="clear" w:color="auto" w:fill="FFFFFF"/>
    </w:rPr>
  </w:style>
  <w:style w:type="character" w:customStyle="1" w:styleId="BodytextBold">
    <w:name w:val="Body text + Bold"/>
    <w:basedOn w:val="11"/>
    <w:uiPriority w:val="99"/>
    <w:rsid w:val="00C55AA6"/>
    <w:rPr>
      <w:rFonts w:ascii="Times New Roman" w:hAnsi="Times New Roman" w:cs="Times New Roman"/>
      <w:b/>
      <w:bCs/>
      <w:sz w:val="21"/>
      <w:szCs w:val="21"/>
      <w:u w:val="none"/>
      <w:shd w:val="clear" w:color="auto" w:fill="FFFFFF"/>
    </w:rPr>
  </w:style>
  <w:style w:type="paragraph" w:customStyle="1" w:styleId="Tablecaption1">
    <w:name w:val="Table caption1"/>
    <w:basedOn w:val="a"/>
    <w:uiPriority w:val="99"/>
    <w:rsid w:val="00C55AA6"/>
    <w:pPr>
      <w:widowControl w:val="0"/>
      <w:shd w:val="clear" w:color="auto" w:fill="FFFFFF"/>
      <w:spacing w:after="0" w:line="274" w:lineRule="exact"/>
      <w:ind w:firstLine="700"/>
    </w:pPr>
    <w:rPr>
      <w:rFonts w:ascii="Times New Roman" w:eastAsia="Times New Roman" w:hAnsi="Times New Roman" w:cs="Times New Roman"/>
      <w:sz w:val="21"/>
      <w:szCs w:val="21"/>
      <w:lang w:eastAsia="uk-UA"/>
    </w:rPr>
  </w:style>
  <w:style w:type="paragraph" w:styleId="a5">
    <w:name w:val="Balloon Text"/>
    <w:basedOn w:val="a"/>
    <w:link w:val="a6"/>
    <w:uiPriority w:val="99"/>
    <w:semiHidden/>
    <w:unhideWhenUsed/>
    <w:rsid w:val="00227068"/>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27068"/>
    <w:rPr>
      <w:rFonts w:ascii="Segoe UI" w:hAnsi="Segoe UI" w:cs="Segoe UI"/>
      <w:sz w:val="18"/>
      <w:szCs w:val="18"/>
    </w:rPr>
  </w:style>
  <w:style w:type="paragraph" w:styleId="a7">
    <w:name w:val="No Spacing"/>
    <w:link w:val="a8"/>
    <w:uiPriority w:val="1"/>
    <w:qFormat/>
    <w:rsid w:val="00227068"/>
    <w:pPr>
      <w:spacing w:after="0"/>
    </w:pPr>
    <w:rPr>
      <w:rFonts w:eastAsiaTheme="minorEastAsia"/>
      <w:lang w:val="ru-RU" w:eastAsia="ru-RU"/>
    </w:rPr>
  </w:style>
  <w:style w:type="character" w:customStyle="1" w:styleId="a8">
    <w:name w:val="Без интервала Знак"/>
    <w:basedOn w:val="a0"/>
    <w:link w:val="a7"/>
    <w:uiPriority w:val="1"/>
    <w:rsid w:val="00227068"/>
    <w:rPr>
      <w:rFonts w:eastAsiaTheme="minorEastAsia"/>
      <w:lang w:val="ru-RU" w:eastAsia="ru-RU"/>
    </w:rPr>
  </w:style>
  <w:style w:type="table" w:styleId="a9">
    <w:name w:val="Table Grid"/>
    <w:basedOn w:val="a1"/>
    <w:rsid w:val="00A668C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basedOn w:val="a0"/>
    <w:link w:val="Tableofcontents1"/>
    <w:uiPriority w:val="99"/>
    <w:locked/>
    <w:rsid w:val="00021618"/>
    <w:rPr>
      <w:rFonts w:ascii="Times New Roman" w:hAnsi="Times New Roman" w:cs="Times New Roman"/>
      <w:sz w:val="21"/>
      <w:szCs w:val="21"/>
      <w:shd w:val="clear" w:color="auto" w:fill="FFFFFF"/>
    </w:rPr>
  </w:style>
  <w:style w:type="paragraph" w:customStyle="1" w:styleId="Bodytext21">
    <w:name w:val="Body text (2)1"/>
    <w:basedOn w:val="a"/>
    <w:uiPriority w:val="99"/>
    <w:rsid w:val="00021618"/>
    <w:pPr>
      <w:widowControl w:val="0"/>
      <w:shd w:val="clear" w:color="auto" w:fill="FFFFFF"/>
      <w:spacing w:before="240" w:after="300" w:line="240" w:lineRule="atLeast"/>
      <w:ind w:firstLine="600"/>
    </w:pPr>
    <w:rPr>
      <w:rFonts w:ascii="Times New Roman" w:hAnsi="Times New Roman" w:cs="Times New Roman"/>
      <w:b/>
      <w:bCs/>
      <w:spacing w:val="10"/>
      <w:sz w:val="21"/>
      <w:szCs w:val="21"/>
    </w:rPr>
  </w:style>
  <w:style w:type="paragraph" w:customStyle="1" w:styleId="Tableofcontents1">
    <w:name w:val="Table of contents1"/>
    <w:basedOn w:val="a"/>
    <w:link w:val="Tableofcontents"/>
    <w:uiPriority w:val="99"/>
    <w:rsid w:val="00021618"/>
    <w:pPr>
      <w:widowControl w:val="0"/>
      <w:shd w:val="clear" w:color="auto" w:fill="FFFFFF"/>
      <w:spacing w:after="0" w:line="281" w:lineRule="exact"/>
      <w:ind w:firstLine="660"/>
    </w:pPr>
    <w:rPr>
      <w:rFonts w:ascii="Times New Roman" w:hAnsi="Times New Roman" w:cs="Times New Roman"/>
      <w:sz w:val="21"/>
      <w:szCs w:val="21"/>
    </w:rPr>
  </w:style>
  <w:style w:type="paragraph" w:styleId="aa">
    <w:name w:val="Body Text Indent"/>
    <w:basedOn w:val="a"/>
    <w:link w:val="ab"/>
    <w:uiPriority w:val="99"/>
    <w:semiHidden/>
    <w:unhideWhenUsed/>
    <w:rsid w:val="00711F0B"/>
    <w:pPr>
      <w:spacing w:after="120"/>
      <w:ind w:left="283"/>
    </w:pPr>
  </w:style>
  <w:style w:type="character" w:customStyle="1" w:styleId="ab">
    <w:name w:val="Основной текст с отступом Знак"/>
    <w:basedOn w:val="a0"/>
    <w:link w:val="aa"/>
    <w:uiPriority w:val="99"/>
    <w:semiHidden/>
    <w:rsid w:val="00711F0B"/>
  </w:style>
  <w:style w:type="paragraph" w:styleId="ac">
    <w:name w:val="List Paragraph"/>
    <w:basedOn w:val="a"/>
    <w:uiPriority w:val="34"/>
    <w:qFormat/>
    <w:rsid w:val="00A142E9"/>
    <w:pPr>
      <w:ind w:left="720"/>
      <w:contextualSpacing/>
    </w:pPr>
  </w:style>
  <w:style w:type="paragraph" w:customStyle="1" w:styleId="Default">
    <w:name w:val="Default"/>
    <w:rsid w:val="00A142E9"/>
    <w:pPr>
      <w:autoSpaceDE w:val="0"/>
      <w:autoSpaceDN w:val="0"/>
      <w:adjustRightInd w:val="0"/>
      <w:spacing w:before="0" w:beforeAutospacing="0" w:after="0"/>
      <w:ind w:left="0" w:firstLine="0"/>
      <w:jc w:val="left"/>
    </w:pPr>
    <w:rPr>
      <w:rFonts w:ascii="Times New Roman" w:hAnsi="Times New Roman" w:cs="Times New Roman"/>
      <w:color w:val="000000"/>
      <w:sz w:val="24"/>
      <w:szCs w:val="24"/>
      <w:lang w:val="ru-RU"/>
    </w:rPr>
  </w:style>
  <w:style w:type="paragraph" w:styleId="ad">
    <w:name w:val="Normal (Web)"/>
    <w:basedOn w:val="a"/>
    <w:uiPriority w:val="99"/>
    <w:semiHidden/>
    <w:unhideWhenUsed/>
    <w:rsid w:val="001B60B0"/>
    <w:pPr>
      <w:spacing w:after="100" w:afterAutospacing="1"/>
      <w:ind w:left="0"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250870"/>
    <w:rPr>
      <w:rFonts w:ascii="Arial" w:eastAsia="Times New Roman" w:hAnsi="Arial" w:cs="Times New Roman"/>
      <w:b/>
      <w:kern w:val="28"/>
      <w:sz w:val="20"/>
      <w:szCs w:val="20"/>
      <w:lang w:eastAsia="ru-RU"/>
    </w:rPr>
  </w:style>
  <w:style w:type="paragraph" w:customStyle="1" w:styleId="ABC-paragrahinNotes">
    <w:name w:val="ABC - paragrah in Notes"/>
    <w:uiPriority w:val="99"/>
    <w:rsid w:val="00250870"/>
    <w:pPr>
      <w:spacing w:before="0" w:beforeAutospacing="0" w:after="240"/>
      <w:ind w:left="0" w:firstLine="0"/>
    </w:pPr>
    <w:rPr>
      <w:rFonts w:ascii="Arial" w:eastAsia="Times New Roman" w:hAnsi="Arial" w:cs="Times New Roman"/>
      <w:sz w:val="18"/>
      <w:szCs w:val="20"/>
      <w:lang w:val="en-GB" w:eastAsia="ru-RU"/>
    </w:rPr>
  </w:style>
  <w:style w:type="paragraph" w:customStyle="1" w:styleId="ae">
    <w:name w:val="Знак"/>
    <w:basedOn w:val="a"/>
    <w:rsid w:val="00F83167"/>
    <w:pPr>
      <w:spacing w:before="0" w:beforeAutospacing="0" w:after="0"/>
      <w:ind w:left="0"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803"/>
        <w:ind w:left="119" w:firstLine="30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0870"/>
    <w:pPr>
      <w:keepNext/>
      <w:numPr>
        <w:numId w:val="29"/>
      </w:numPr>
      <w:spacing w:before="240" w:beforeAutospacing="0" w:after="240"/>
      <w:jc w:val="left"/>
      <w:outlineLvl w:val="0"/>
    </w:pPr>
    <w:rPr>
      <w:rFonts w:ascii="Arial" w:eastAsia="Times New Roman" w:hAnsi="Arial" w:cs="Times New Roman"/>
      <w:b/>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uiPriority w:val="99"/>
    <w:rsid w:val="00C802B3"/>
    <w:rPr>
      <w:rFonts w:ascii="Times New Roman" w:hAnsi="Times New Roman" w:cs="Times New Roman"/>
      <w:b/>
      <w:bCs/>
      <w:spacing w:val="10"/>
      <w:shd w:val="clear" w:color="auto" w:fill="FFFFFF"/>
    </w:rPr>
  </w:style>
  <w:style w:type="character" w:customStyle="1" w:styleId="Bodytext2SmallCaps">
    <w:name w:val="Body text (2) + Small Caps"/>
    <w:basedOn w:val="Bodytext2"/>
    <w:uiPriority w:val="99"/>
    <w:rsid w:val="00C802B3"/>
    <w:rPr>
      <w:rFonts w:ascii="Times New Roman" w:hAnsi="Times New Roman" w:cs="Times New Roman"/>
      <w:b/>
      <w:bCs/>
      <w:smallCaps/>
      <w:spacing w:val="10"/>
      <w:shd w:val="clear" w:color="auto" w:fill="FFFFFF"/>
    </w:rPr>
  </w:style>
  <w:style w:type="character" w:customStyle="1" w:styleId="Bodytext3">
    <w:name w:val="Body text (3)_"/>
    <w:basedOn w:val="a0"/>
    <w:link w:val="Bodytext30"/>
    <w:uiPriority w:val="99"/>
    <w:rsid w:val="00C802B3"/>
    <w:rPr>
      <w:rFonts w:ascii="Times New Roman" w:hAnsi="Times New Roman" w:cs="Times New Roman"/>
      <w:b/>
      <w:bCs/>
      <w:sz w:val="21"/>
      <w:szCs w:val="21"/>
      <w:shd w:val="clear" w:color="auto" w:fill="FFFFFF"/>
    </w:rPr>
  </w:style>
  <w:style w:type="character" w:customStyle="1" w:styleId="11">
    <w:name w:val="Основной текст Знак1"/>
    <w:basedOn w:val="a0"/>
    <w:link w:val="a3"/>
    <w:uiPriority w:val="99"/>
    <w:rsid w:val="00C802B3"/>
    <w:rPr>
      <w:rFonts w:ascii="Times New Roman" w:hAnsi="Times New Roman" w:cs="Times New Roman"/>
      <w:sz w:val="21"/>
      <w:szCs w:val="21"/>
      <w:shd w:val="clear" w:color="auto" w:fill="FFFFFF"/>
    </w:rPr>
  </w:style>
  <w:style w:type="paragraph" w:styleId="a3">
    <w:name w:val="Body Text"/>
    <w:basedOn w:val="a"/>
    <w:link w:val="11"/>
    <w:uiPriority w:val="99"/>
    <w:rsid w:val="00C802B3"/>
    <w:pPr>
      <w:widowControl w:val="0"/>
      <w:shd w:val="clear" w:color="auto" w:fill="FFFFFF"/>
      <w:spacing w:before="300" w:after="300" w:line="274" w:lineRule="exact"/>
      <w:ind w:firstLine="720"/>
    </w:pPr>
    <w:rPr>
      <w:rFonts w:ascii="Times New Roman" w:hAnsi="Times New Roman" w:cs="Times New Roman"/>
      <w:sz w:val="21"/>
      <w:szCs w:val="21"/>
    </w:rPr>
  </w:style>
  <w:style w:type="character" w:customStyle="1" w:styleId="a4">
    <w:name w:val="Основной текст Знак"/>
    <w:basedOn w:val="a0"/>
    <w:uiPriority w:val="99"/>
    <w:semiHidden/>
    <w:rsid w:val="00C802B3"/>
  </w:style>
  <w:style w:type="paragraph" w:customStyle="1" w:styleId="Bodytext20">
    <w:name w:val="Body text (2)"/>
    <w:basedOn w:val="a"/>
    <w:link w:val="Bodytext2"/>
    <w:uiPriority w:val="99"/>
    <w:rsid w:val="00C802B3"/>
    <w:pPr>
      <w:widowControl w:val="0"/>
      <w:shd w:val="clear" w:color="auto" w:fill="FFFFFF"/>
      <w:spacing w:after="60" w:line="240" w:lineRule="atLeast"/>
    </w:pPr>
    <w:rPr>
      <w:rFonts w:ascii="Times New Roman" w:hAnsi="Times New Roman" w:cs="Times New Roman"/>
      <w:b/>
      <w:bCs/>
      <w:spacing w:val="10"/>
    </w:rPr>
  </w:style>
  <w:style w:type="paragraph" w:customStyle="1" w:styleId="Bodytext30">
    <w:name w:val="Body text (3)"/>
    <w:basedOn w:val="a"/>
    <w:link w:val="Bodytext3"/>
    <w:uiPriority w:val="99"/>
    <w:rsid w:val="00C802B3"/>
    <w:pPr>
      <w:widowControl w:val="0"/>
      <w:shd w:val="clear" w:color="auto" w:fill="FFFFFF"/>
      <w:spacing w:before="300" w:after="300" w:line="266" w:lineRule="exact"/>
    </w:pPr>
    <w:rPr>
      <w:rFonts w:ascii="Times New Roman" w:hAnsi="Times New Roman" w:cs="Times New Roman"/>
      <w:b/>
      <w:bCs/>
      <w:sz w:val="21"/>
      <w:szCs w:val="21"/>
    </w:rPr>
  </w:style>
  <w:style w:type="character" w:customStyle="1" w:styleId="Heading1">
    <w:name w:val="Heading #1_"/>
    <w:basedOn w:val="a0"/>
    <w:link w:val="Heading10"/>
    <w:uiPriority w:val="99"/>
    <w:rsid w:val="00134848"/>
    <w:rPr>
      <w:rFonts w:ascii="Times New Roman" w:hAnsi="Times New Roman" w:cs="Times New Roman"/>
      <w:b/>
      <w:bCs/>
      <w:sz w:val="21"/>
      <w:szCs w:val="21"/>
      <w:shd w:val="clear" w:color="auto" w:fill="FFFFFF"/>
    </w:rPr>
  </w:style>
  <w:style w:type="paragraph" w:customStyle="1" w:styleId="Heading10">
    <w:name w:val="Heading #1"/>
    <w:basedOn w:val="a"/>
    <w:link w:val="Heading1"/>
    <w:uiPriority w:val="99"/>
    <w:rsid w:val="00134848"/>
    <w:pPr>
      <w:widowControl w:val="0"/>
      <w:shd w:val="clear" w:color="auto" w:fill="FFFFFF"/>
      <w:spacing w:before="240" w:after="300" w:line="240" w:lineRule="atLeast"/>
      <w:ind w:firstLine="680"/>
      <w:outlineLvl w:val="0"/>
    </w:pPr>
    <w:rPr>
      <w:rFonts w:ascii="Times New Roman" w:hAnsi="Times New Roman" w:cs="Times New Roman"/>
      <w:b/>
      <w:bCs/>
      <w:sz w:val="21"/>
      <w:szCs w:val="21"/>
    </w:rPr>
  </w:style>
  <w:style w:type="character" w:customStyle="1" w:styleId="Bodytext2NotItalic">
    <w:name w:val="Body text (2) + Not Italic"/>
    <w:basedOn w:val="Bodytext2"/>
    <w:uiPriority w:val="99"/>
    <w:rsid w:val="00A63522"/>
    <w:rPr>
      <w:rFonts w:ascii="Times New Roman" w:hAnsi="Times New Roman" w:cs="Times New Roman"/>
      <w:b w:val="0"/>
      <w:bCs w:val="0"/>
      <w:spacing w:val="10"/>
      <w:sz w:val="22"/>
      <w:szCs w:val="22"/>
      <w:u w:val="none"/>
      <w:shd w:val="clear" w:color="auto" w:fill="FFFFFF"/>
    </w:rPr>
  </w:style>
  <w:style w:type="character" w:customStyle="1" w:styleId="Bodytext8">
    <w:name w:val="Body text + 8"/>
    <w:aliases w:val="5 pt,Body text (2) + Consolas,6,Italic,Spacing 0 pt1,Body text + 9,Body text + 10,Bold"/>
    <w:basedOn w:val="11"/>
    <w:uiPriority w:val="99"/>
    <w:rsid w:val="007A6535"/>
    <w:rPr>
      <w:rFonts w:ascii="Times New Roman" w:hAnsi="Times New Roman" w:cs="Times New Roman"/>
      <w:spacing w:val="10"/>
      <w:sz w:val="17"/>
      <w:szCs w:val="17"/>
      <w:u w:val="none"/>
      <w:shd w:val="clear" w:color="auto" w:fill="FFFFFF"/>
    </w:rPr>
  </w:style>
  <w:style w:type="character" w:customStyle="1" w:styleId="Heading12">
    <w:name w:val="Heading #1 (2)_"/>
    <w:basedOn w:val="a0"/>
    <w:link w:val="Heading120"/>
    <w:uiPriority w:val="99"/>
    <w:rsid w:val="00401781"/>
    <w:rPr>
      <w:rFonts w:ascii="Times New Roman" w:hAnsi="Times New Roman" w:cs="Times New Roman"/>
      <w:b/>
      <w:bCs/>
      <w:sz w:val="21"/>
      <w:szCs w:val="21"/>
      <w:shd w:val="clear" w:color="auto" w:fill="FFFFFF"/>
    </w:rPr>
  </w:style>
  <w:style w:type="paragraph" w:customStyle="1" w:styleId="Heading120">
    <w:name w:val="Heading #1 (2)"/>
    <w:basedOn w:val="a"/>
    <w:link w:val="Heading12"/>
    <w:uiPriority w:val="99"/>
    <w:rsid w:val="00401781"/>
    <w:pPr>
      <w:widowControl w:val="0"/>
      <w:shd w:val="clear" w:color="auto" w:fill="FFFFFF"/>
      <w:spacing w:before="240" w:after="300" w:line="240" w:lineRule="atLeast"/>
      <w:ind w:firstLine="700"/>
      <w:outlineLvl w:val="0"/>
    </w:pPr>
    <w:rPr>
      <w:rFonts w:ascii="Times New Roman" w:hAnsi="Times New Roman" w:cs="Times New Roman"/>
      <w:b/>
      <w:bCs/>
      <w:sz w:val="21"/>
      <w:szCs w:val="21"/>
    </w:rPr>
  </w:style>
  <w:style w:type="character" w:customStyle="1" w:styleId="Bodytext29pt">
    <w:name w:val="Body text (2) + 9 pt"/>
    <w:aliases w:val="Spacing 1 pt"/>
    <w:basedOn w:val="Bodytext2"/>
    <w:uiPriority w:val="99"/>
    <w:rsid w:val="00D77541"/>
    <w:rPr>
      <w:rFonts w:ascii="Times New Roman" w:hAnsi="Times New Roman" w:cs="Times New Roman"/>
      <w:b w:val="0"/>
      <w:bCs w:val="0"/>
      <w:spacing w:val="30"/>
      <w:sz w:val="18"/>
      <w:szCs w:val="18"/>
      <w:u w:val="none"/>
      <w:shd w:val="clear" w:color="auto" w:fill="FFFFFF"/>
    </w:rPr>
  </w:style>
  <w:style w:type="character" w:customStyle="1" w:styleId="Bodytext26pt">
    <w:name w:val="Body text (2) + 6 pt"/>
    <w:aliases w:val="Spacing 0 pt,Table of contents + Bold"/>
    <w:basedOn w:val="Bodytext2"/>
    <w:uiPriority w:val="99"/>
    <w:rsid w:val="00D77541"/>
    <w:rPr>
      <w:rFonts w:ascii="Times New Roman" w:hAnsi="Times New Roman" w:cs="Times New Roman"/>
      <w:b w:val="0"/>
      <w:bCs w:val="0"/>
      <w:spacing w:val="0"/>
      <w:sz w:val="12"/>
      <w:szCs w:val="12"/>
      <w:u w:val="none"/>
      <w:shd w:val="clear" w:color="auto" w:fill="FFFFFF"/>
    </w:rPr>
  </w:style>
  <w:style w:type="character" w:customStyle="1" w:styleId="Tablecaption">
    <w:name w:val="Table caption_"/>
    <w:basedOn w:val="a0"/>
    <w:link w:val="Tablecaption0"/>
    <w:uiPriority w:val="99"/>
    <w:rsid w:val="00A55797"/>
    <w:rPr>
      <w:rFonts w:ascii="Times New Roman" w:hAnsi="Times New Roman" w:cs="Times New Roman"/>
      <w:b/>
      <w:bCs/>
      <w:sz w:val="21"/>
      <w:szCs w:val="21"/>
      <w:shd w:val="clear" w:color="auto" w:fill="FFFFFF"/>
    </w:rPr>
  </w:style>
  <w:style w:type="paragraph" w:customStyle="1" w:styleId="Tablecaption0">
    <w:name w:val="Table caption"/>
    <w:basedOn w:val="a"/>
    <w:link w:val="Tablecaption"/>
    <w:uiPriority w:val="99"/>
    <w:rsid w:val="00A55797"/>
    <w:pPr>
      <w:widowControl w:val="0"/>
      <w:shd w:val="clear" w:color="auto" w:fill="FFFFFF"/>
      <w:spacing w:after="0" w:line="240" w:lineRule="atLeast"/>
    </w:pPr>
    <w:rPr>
      <w:rFonts w:ascii="Times New Roman" w:hAnsi="Times New Roman" w:cs="Times New Roman"/>
      <w:b/>
      <w:bCs/>
      <w:sz w:val="21"/>
      <w:szCs w:val="21"/>
    </w:rPr>
  </w:style>
  <w:style w:type="character" w:customStyle="1" w:styleId="Bodytext9pt">
    <w:name w:val="Body text + 9 pt"/>
    <w:basedOn w:val="11"/>
    <w:uiPriority w:val="99"/>
    <w:rsid w:val="00B16003"/>
    <w:rPr>
      <w:rFonts w:ascii="Times New Roman" w:hAnsi="Times New Roman" w:cs="Times New Roman"/>
      <w:spacing w:val="10"/>
      <w:sz w:val="18"/>
      <w:szCs w:val="18"/>
      <w:u w:val="none"/>
      <w:shd w:val="clear" w:color="auto" w:fill="FFFFFF"/>
    </w:rPr>
  </w:style>
  <w:style w:type="character" w:customStyle="1" w:styleId="Bodytext2Spacing1pt">
    <w:name w:val="Body text (2) + Spacing 1 pt"/>
    <w:basedOn w:val="Bodytext2"/>
    <w:uiPriority w:val="99"/>
    <w:rsid w:val="00B16003"/>
    <w:rPr>
      <w:rFonts w:ascii="Times New Roman" w:hAnsi="Times New Roman" w:cs="Times New Roman"/>
      <w:b w:val="0"/>
      <w:bCs w:val="0"/>
      <w:spacing w:val="20"/>
      <w:sz w:val="9"/>
      <w:szCs w:val="9"/>
      <w:u w:val="none"/>
      <w:shd w:val="clear" w:color="auto" w:fill="FFFFFF"/>
    </w:rPr>
  </w:style>
  <w:style w:type="character" w:customStyle="1" w:styleId="Bodytext28pt">
    <w:name w:val="Body text (2) + 8 pt"/>
    <w:aliases w:val="Scale 120%"/>
    <w:basedOn w:val="Bodytext2"/>
    <w:uiPriority w:val="99"/>
    <w:rsid w:val="00B16003"/>
    <w:rPr>
      <w:rFonts w:ascii="Times New Roman" w:hAnsi="Times New Roman" w:cs="Times New Roman"/>
      <w:b w:val="0"/>
      <w:bCs w:val="0"/>
      <w:spacing w:val="10"/>
      <w:w w:val="120"/>
      <w:sz w:val="16"/>
      <w:szCs w:val="16"/>
      <w:u w:val="none"/>
      <w:shd w:val="clear" w:color="auto" w:fill="FFFFFF"/>
    </w:rPr>
  </w:style>
  <w:style w:type="character" w:customStyle="1" w:styleId="BodytextBold">
    <w:name w:val="Body text + Bold"/>
    <w:basedOn w:val="11"/>
    <w:uiPriority w:val="99"/>
    <w:rsid w:val="00C55AA6"/>
    <w:rPr>
      <w:rFonts w:ascii="Times New Roman" w:hAnsi="Times New Roman" w:cs="Times New Roman"/>
      <w:b/>
      <w:bCs/>
      <w:sz w:val="21"/>
      <w:szCs w:val="21"/>
      <w:u w:val="none"/>
      <w:shd w:val="clear" w:color="auto" w:fill="FFFFFF"/>
    </w:rPr>
  </w:style>
  <w:style w:type="paragraph" w:customStyle="1" w:styleId="Tablecaption1">
    <w:name w:val="Table caption1"/>
    <w:basedOn w:val="a"/>
    <w:uiPriority w:val="99"/>
    <w:rsid w:val="00C55AA6"/>
    <w:pPr>
      <w:widowControl w:val="0"/>
      <w:shd w:val="clear" w:color="auto" w:fill="FFFFFF"/>
      <w:spacing w:after="0" w:line="274" w:lineRule="exact"/>
      <w:ind w:firstLine="700"/>
    </w:pPr>
    <w:rPr>
      <w:rFonts w:ascii="Times New Roman" w:eastAsia="Times New Roman" w:hAnsi="Times New Roman" w:cs="Times New Roman"/>
      <w:sz w:val="21"/>
      <w:szCs w:val="21"/>
      <w:lang w:eastAsia="uk-UA"/>
    </w:rPr>
  </w:style>
  <w:style w:type="paragraph" w:styleId="a5">
    <w:name w:val="Balloon Text"/>
    <w:basedOn w:val="a"/>
    <w:link w:val="a6"/>
    <w:uiPriority w:val="99"/>
    <w:semiHidden/>
    <w:unhideWhenUsed/>
    <w:rsid w:val="00227068"/>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27068"/>
    <w:rPr>
      <w:rFonts w:ascii="Segoe UI" w:hAnsi="Segoe UI" w:cs="Segoe UI"/>
      <w:sz w:val="18"/>
      <w:szCs w:val="18"/>
    </w:rPr>
  </w:style>
  <w:style w:type="paragraph" w:styleId="a7">
    <w:name w:val="No Spacing"/>
    <w:link w:val="a8"/>
    <w:uiPriority w:val="1"/>
    <w:qFormat/>
    <w:rsid w:val="00227068"/>
    <w:pPr>
      <w:spacing w:after="0"/>
    </w:pPr>
    <w:rPr>
      <w:rFonts w:eastAsiaTheme="minorEastAsia"/>
      <w:lang w:val="ru-RU" w:eastAsia="ru-RU"/>
    </w:rPr>
  </w:style>
  <w:style w:type="character" w:customStyle="1" w:styleId="a8">
    <w:name w:val="Без интервала Знак"/>
    <w:basedOn w:val="a0"/>
    <w:link w:val="a7"/>
    <w:uiPriority w:val="1"/>
    <w:rsid w:val="00227068"/>
    <w:rPr>
      <w:rFonts w:eastAsiaTheme="minorEastAsia"/>
      <w:lang w:val="ru-RU" w:eastAsia="ru-RU"/>
    </w:rPr>
  </w:style>
  <w:style w:type="table" w:styleId="a9">
    <w:name w:val="Table Grid"/>
    <w:basedOn w:val="a1"/>
    <w:rsid w:val="00A668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basedOn w:val="a0"/>
    <w:link w:val="Tableofcontents1"/>
    <w:uiPriority w:val="99"/>
    <w:locked/>
    <w:rsid w:val="00021618"/>
    <w:rPr>
      <w:rFonts w:ascii="Times New Roman" w:hAnsi="Times New Roman" w:cs="Times New Roman"/>
      <w:sz w:val="21"/>
      <w:szCs w:val="21"/>
      <w:shd w:val="clear" w:color="auto" w:fill="FFFFFF"/>
    </w:rPr>
  </w:style>
  <w:style w:type="paragraph" w:customStyle="1" w:styleId="Bodytext21">
    <w:name w:val="Body text (2)1"/>
    <w:basedOn w:val="a"/>
    <w:uiPriority w:val="99"/>
    <w:rsid w:val="00021618"/>
    <w:pPr>
      <w:widowControl w:val="0"/>
      <w:shd w:val="clear" w:color="auto" w:fill="FFFFFF"/>
      <w:spacing w:before="240" w:after="300" w:line="240" w:lineRule="atLeast"/>
      <w:ind w:firstLine="600"/>
    </w:pPr>
    <w:rPr>
      <w:rFonts w:ascii="Times New Roman" w:hAnsi="Times New Roman" w:cs="Times New Roman"/>
      <w:b/>
      <w:bCs/>
      <w:spacing w:val="10"/>
      <w:sz w:val="21"/>
      <w:szCs w:val="21"/>
    </w:rPr>
  </w:style>
  <w:style w:type="paragraph" w:customStyle="1" w:styleId="Tableofcontents1">
    <w:name w:val="Table of contents1"/>
    <w:basedOn w:val="a"/>
    <w:link w:val="Tableofcontents"/>
    <w:uiPriority w:val="99"/>
    <w:rsid w:val="00021618"/>
    <w:pPr>
      <w:widowControl w:val="0"/>
      <w:shd w:val="clear" w:color="auto" w:fill="FFFFFF"/>
      <w:spacing w:after="0" w:line="281" w:lineRule="exact"/>
      <w:ind w:firstLine="660"/>
    </w:pPr>
    <w:rPr>
      <w:rFonts w:ascii="Times New Roman" w:hAnsi="Times New Roman" w:cs="Times New Roman"/>
      <w:sz w:val="21"/>
      <w:szCs w:val="21"/>
    </w:rPr>
  </w:style>
  <w:style w:type="paragraph" w:styleId="aa">
    <w:name w:val="Body Text Indent"/>
    <w:basedOn w:val="a"/>
    <w:link w:val="ab"/>
    <w:uiPriority w:val="99"/>
    <w:semiHidden/>
    <w:unhideWhenUsed/>
    <w:rsid w:val="00711F0B"/>
    <w:pPr>
      <w:spacing w:after="120"/>
      <w:ind w:left="283"/>
    </w:pPr>
  </w:style>
  <w:style w:type="character" w:customStyle="1" w:styleId="ab">
    <w:name w:val="Основной текст с отступом Знак"/>
    <w:basedOn w:val="a0"/>
    <w:link w:val="aa"/>
    <w:uiPriority w:val="99"/>
    <w:semiHidden/>
    <w:rsid w:val="00711F0B"/>
  </w:style>
  <w:style w:type="paragraph" w:styleId="ac">
    <w:name w:val="List Paragraph"/>
    <w:basedOn w:val="a"/>
    <w:uiPriority w:val="34"/>
    <w:qFormat/>
    <w:rsid w:val="00A142E9"/>
    <w:pPr>
      <w:ind w:left="720"/>
      <w:contextualSpacing/>
    </w:pPr>
  </w:style>
  <w:style w:type="paragraph" w:customStyle="1" w:styleId="Default">
    <w:name w:val="Default"/>
    <w:rsid w:val="00A142E9"/>
    <w:pPr>
      <w:autoSpaceDE w:val="0"/>
      <w:autoSpaceDN w:val="0"/>
      <w:adjustRightInd w:val="0"/>
      <w:spacing w:before="0" w:beforeAutospacing="0" w:after="0"/>
      <w:ind w:left="0" w:firstLine="0"/>
      <w:jc w:val="left"/>
    </w:pPr>
    <w:rPr>
      <w:rFonts w:ascii="Times New Roman" w:hAnsi="Times New Roman" w:cs="Times New Roman"/>
      <w:color w:val="000000"/>
      <w:sz w:val="24"/>
      <w:szCs w:val="24"/>
      <w:lang w:val="ru-RU"/>
    </w:rPr>
  </w:style>
  <w:style w:type="paragraph" w:styleId="ad">
    <w:name w:val="Normal (Web)"/>
    <w:basedOn w:val="a"/>
    <w:uiPriority w:val="99"/>
    <w:semiHidden/>
    <w:unhideWhenUsed/>
    <w:rsid w:val="001B60B0"/>
    <w:pPr>
      <w:spacing w:after="100" w:afterAutospacing="1"/>
      <w:ind w:left="0"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250870"/>
    <w:rPr>
      <w:rFonts w:ascii="Arial" w:eastAsia="Times New Roman" w:hAnsi="Arial" w:cs="Times New Roman"/>
      <w:b/>
      <w:kern w:val="28"/>
      <w:sz w:val="20"/>
      <w:szCs w:val="20"/>
      <w:lang w:eastAsia="ru-RU"/>
    </w:rPr>
  </w:style>
  <w:style w:type="paragraph" w:customStyle="1" w:styleId="ABC-paragrahinNotes">
    <w:name w:val="ABC - paragrah in Notes"/>
    <w:uiPriority w:val="99"/>
    <w:rsid w:val="00250870"/>
    <w:pPr>
      <w:spacing w:before="0" w:beforeAutospacing="0" w:after="240"/>
      <w:ind w:left="0" w:firstLine="0"/>
    </w:pPr>
    <w:rPr>
      <w:rFonts w:ascii="Arial" w:eastAsia="Times New Roman" w:hAnsi="Arial" w:cs="Times New Roman"/>
      <w:sz w:val="18"/>
      <w:szCs w:val="20"/>
      <w:lang w:val="en-GB" w:eastAsia="ru-RU"/>
    </w:rPr>
  </w:style>
  <w:style w:type="paragraph" w:customStyle="1" w:styleId="ae">
    <w:name w:val="Знак"/>
    <w:basedOn w:val="a"/>
    <w:rsid w:val="00F83167"/>
    <w:pPr>
      <w:spacing w:before="0" w:beforeAutospacing="0" w:after="0"/>
      <w:ind w:left="0" w:firstLine="0"/>
      <w:jc w:val="lef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35198084">
      <w:bodyDiv w:val="1"/>
      <w:marLeft w:val="0"/>
      <w:marRight w:val="0"/>
      <w:marTop w:val="0"/>
      <w:marBottom w:val="0"/>
      <w:divBdr>
        <w:top w:val="none" w:sz="0" w:space="0" w:color="auto"/>
        <w:left w:val="none" w:sz="0" w:space="0" w:color="auto"/>
        <w:bottom w:val="none" w:sz="0" w:space="0" w:color="auto"/>
        <w:right w:val="none" w:sz="0" w:space="0" w:color="auto"/>
      </w:divBdr>
      <w:divsChild>
        <w:div w:id="2066104262">
          <w:marLeft w:val="0"/>
          <w:marRight w:val="0"/>
          <w:marTop w:val="0"/>
          <w:marBottom w:val="0"/>
          <w:divBdr>
            <w:top w:val="none" w:sz="0" w:space="0" w:color="auto"/>
            <w:left w:val="none" w:sz="0" w:space="0" w:color="auto"/>
            <w:bottom w:val="none" w:sz="0" w:space="0" w:color="auto"/>
            <w:right w:val="none" w:sz="0" w:space="0" w:color="auto"/>
          </w:divBdr>
          <w:divsChild>
            <w:div w:id="2080133587">
              <w:marLeft w:val="0"/>
              <w:marRight w:val="0"/>
              <w:marTop w:val="0"/>
              <w:marBottom w:val="0"/>
              <w:divBdr>
                <w:top w:val="none" w:sz="0" w:space="0" w:color="auto"/>
                <w:left w:val="none" w:sz="0" w:space="0" w:color="auto"/>
                <w:bottom w:val="none" w:sz="0" w:space="0" w:color="auto"/>
                <w:right w:val="none" w:sz="0" w:space="0" w:color="auto"/>
              </w:divBdr>
              <w:divsChild>
                <w:div w:id="1331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4447">
      <w:bodyDiv w:val="1"/>
      <w:marLeft w:val="0"/>
      <w:marRight w:val="0"/>
      <w:marTop w:val="0"/>
      <w:marBottom w:val="0"/>
      <w:divBdr>
        <w:top w:val="none" w:sz="0" w:space="0" w:color="auto"/>
        <w:left w:val="none" w:sz="0" w:space="0" w:color="auto"/>
        <w:bottom w:val="none" w:sz="0" w:space="0" w:color="auto"/>
        <w:right w:val="none" w:sz="0" w:space="0" w:color="auto"/>
      </w:divBdr>
    </w:div>
    <w:div w:id="1373535486">
      <w:bodyDiv w:val="1"/>
      <w:marLeft w:val="0"/>
      <w:marRight w:val="0"/>
      <w:marTop w:val="0"/>
      <w:marBottom w:val="0"/>
      <w:divBdr>
        <w:top w:val="none" w:sz="0" w:space="0" w:color="auto"/>
        <w:left w:val="none" w:sz="0" w:space="0" w:color="auto"/>
        <w:bottom w:val="none" w:sz="0" w:space="0" w:color="auto"/>
        <w:right w:val="none" w:sz="0" w:space="0" w:color="auto"/>
      </w:divBdr>
    </w:div>
    <w:div w:id="1959097255">
      <w:bodyDiv w:val="1"/>
      <w:marLeft w:val="0"/>
      <w:marRight w:val="0"/>
      <w:marTop w:val="0"/>
      <w:marBottom w:val="0"/>
      <w:divBdr>
        <w:top w:val="none" w:sz="0" w:space="0" w:color="auto"/>
        <w:left w:val="none" w:sz="0" w:space="0" w:color="auto"/>
        <w:bottom w:val="none" w:sz="0" w:space="0" w:color="auto"/>
        <w:right w:val="none" w:sz="0" w:space="0" w:color="auto"/>
      </w:divBdr>
    </w:div>
    <w:div w:id="21348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B7E041-7B83-49EA-95F7-ED010D60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14635</Words>
  <Characters>83422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 за 2013 рік</vt:lpstr>
    </vt:vector>
  </TitlesOfParts>
  <Company>krona</Company>
  <LinksUpToDate>false</LinksUpToDate>
  <CharactersWithSpaces>97862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 за 2013 рік</dc:title>
  <dc:subject>ТДВ «Страхова компанія «експо страхування»</dc:subject>
  <dc:creator>exposk</dc:creator>
  <cp:lastModifiedBy>1</cp:lastModifiedBy>
  <cp:revision>2</cp:revision>
  <cp:lastPrinted>2016-02-28T19:49:00Z</cp:lastPrinted>
  <dcterms:created xsi:type="dcterms:W3CDTF">2017-05-05T18:32:00Z</dcterms:created>
  <dcterms:modified xsi:type="dcterms:W3CDTF">2017-05-05T18:32:00Z</dcterms:modified>
</cp:coreProperties>
</file>